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wdp" ContentType="image/vnd.ms-photo"/>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BBC70">
      <w:pPr>
        <w:ind w:left="3" w:leftChars="0" w:hanging="3"/>
        <w:jc w:val="center"/>
        <w:rPr>
          <w:rFonts w:ascii="Times New Roman" w:hAnsi="Times New Roman" w:cs="Times New Roman"/>
          <w:b/>
          <w:sz w:val="28"/>
          <w:szCs w:val="28"/>
          <w:lang w:val="id-ID"/>
        </w:rPr>
      </w:pPr>
      <w:r>
        <w:rPr>
          <w:rFonts w:ascii="Times New Roman" w:hAnsi="Times New Roman" w:cs="Times New Roman"/>
          <w:b/>
          <w:position w:val="0"/>
          <w:sz w:val="28"/>
          <w:szCs w:val="28"/>
          <w:lang w:val="id-ID" w:eastAsia="zh-CN" w:bidi="ar"/>
        </w:rPr>
        <w:drawing>
          <wp:inline distT="0" distB="0" distL="114300" distR="114300">
            <wp:extent cx="1327150" cy="342900"/>
            <wp:effectExtent l="0" t="0" r="0" b="0"/>
            <wp:docPr id="2"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5"/>
                    <pic:cNvPicPr>
                      <a:picLocks noChangeAspect="1"/>
                    </pic:cNvPicPr>
                  </pic:nvPicPr>
                  <pic:blipFill>
                    <a:blip r:embed="rId8"/>
                    <a:stretch>
                      <a:fillRect/>
                    </a:stretch>
                  </pic:blipFill>
                  <pic:spPr>
                    <a:xfrm>
                      <a:off x="0" y="0"/>
                      <a:ext cx="1327150" cy="342900"/>
                    </a:xfrm>
                    <a:prstGeom prst="rect">
                      <a:avLst/>
                    </a:prstGeom>
                    <a:noFill/>
                    <a:ln>
                      <a:noFill/>
                    </a:ln>
                  </pic:spPr>
                </pic:pic>
              </a:graphicData>
            </a:graphic>
          </wp:inline>
        </w:drawing>
      </w:r>
      <w:r>
        <w:rPr>
          <w:rFonts w:ascii="Times New Roman" w:hAnsi="Times New Roman" w:cs="Times New Roman"/>
          <w:b/>
          <w:position w:val="0"/>
          <w:sz w:val="28"/>
          <w:szCs w:val="28"/>
          <w:lang w:val="id-ID" w:eastAsia="zh-CN" w:bidi="ar"/>
        </w:rPr>
        <w:drawing>
          <wp:inline distT="0" distB="0" distL="114300" distR="114300">
            <wp:extent cx="3429000" cy="1143000"/>
            <wp:effectExtent l="0" t="0" r="0" b="0"/>
            <wp:docPr id="5"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mbar 4"/>
                    <pic:cNvPicPr>
                      <a:picLocks noChangeAspect="1"/>
                    </pic:cNvPicPr>
                  </pic:nvPicPr>
                  <pic:blipFill>
                    <a:blip r:embed="rId9"/>
                    <a:stretch>
                      <a:fillRect/>
                    </a:stretch>
                  </pic:blipFill>
                  <pic:spPr>
                    <a:xfrm>
                      <a:off x="0" y="0"/>
                      <a:ext cx="3429000" cy="1143000"/>
                    </a:xfrm>
                    <a:prstGeom prst="rect">
                      <a:avLst/>
                    </a:prstGeom>
                    <a:noFill/>
                    <a:ln>
                      <a:noFill/>
                    </a:ln>
                  </pic:spPr>
                </pic:pic>
              </a:graphicData>
            </a:graphic>
          </wp:inline>
        </w:drawing>
      </w:r>
      <w:r>
        <w:rPr>
          <w:rFonts w:ascii="Times New Roman" w:hAnsi="Times New Roman" w:cs="Times New Roman"/>
          <w:b/>
          <w:position w:val="0"/>
          <w:sz w:val="28"/>
          <w:szCs w:val="28"/>
          <w:lang w:val="id-ID" w:eastAsia="zh-CN" w:bidi="ar"/>
        </w:rPr>
        <w:drawing>
          <wp:inline distT="0" distB="0" distL="114300" distR="114300">
            <wp:extent cx="3733800" cy="317500"/>
            <wp:effectExtent l="0" t="0" r="0" b="0"/>
            <wp:docPr id="6"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ambar 6"/>
                    <pic:cNvPicPr>
                      <a:picLocks noChangeAspect="1"/>
                    </pic:cNvPicPr>
                  </pic:nvPicPr>
                  <pic:blipFill>
                    <a:blip r:embed="rId10"/>
                    <a:stretch>
                      <a:fillRect/>
                    </a:stretch>
                  </pic:blipFill>
                  <pic:spPr>
                    <a:xfrm>
                      <a:off x="0" y="0"/>
                      <a:ext cx="3733800" cy="317500"/>
                    </a:xfrm>
                    <a:prstGeom prst="rect">
                      <a:avLst/>
                    </a:prstGeom>
                    <a:noFill/>
                    <a:ln>
                      <a:noFill/>
                    </a:ln>
                  </pic:spPr>
                </pic:pic>
              </a:graphicData>
            </a:graphic>
          </wp:inline>
        </w:drawing>
      </w:r>
    </w:p>
    <w:p w14:paraId="1588C219">
      <w:pPr>
        <w:pStyle w:val="12"/>
        <w:jc w:val="both"/>
        <w:rPr>
          <w:b/>
          <w:i/>
          <w:iCs/>
          <w:sz w:val="28"/>
          <w:szCs w:val="28"/>
          <w:lang w:val="id-ID"/>
        </w:rPr>
      </w:pPr>
    </w:p>
    <w:p w14:paraId="234FEA05">
      <w:pPr>
        <w:jc w:val="center"/>
        <w:rPr>
          <w:rFonts w:ascii="Times New Roman" w:hAnsi="Times New Roman" w:cs="Times New Roman"/>
          <w:b/>
          <w:sz w:val="28"/>
          <w:szCs w:val="28"/>
          <w:lang w:val="id-ID"/>
        </w:rPr>
      </w:pPr>
      <w:r>
        <w:rPr>
          <w:rFonts w:ascii="Times New Roman" w:hAnsi="Times New Roman" w:cs="Times New Roman"/>
          <w:b/>
          <w:sz w:val="28"/>
          <w:szCs w:val="28"/>
          <w:lang w:val="id-ID"/>
        </w:rPr>
        <w:t>REKONSTRUKSI PERLINDUNGAN KONSUMEN DALAM TRANSAKSI PERBANKAN SYARIAH DI ERA DIGITALISASI FINANSIAL</w:t>
      </w:r>
    </w:p>
    <w:p w14:paraId="0CB16A4A">
      <w:pPr>
        <w:jc w:val="center"/>
        <w:rPr>
          <w:rFonts w:ascii="Times New Roman" w:hAnsi="Times New Roman" w:cs="Times New Roman"/>
          <w:b/>
          <w:sz w:val="20"/>
          <w:szCs w:val="20"/>
          <w:lang w:val="id-ID"/>
        </w:rPr>
      </w:pPr>
      <w:r>
        <w:rPr>
          <w:rFonts w:ascii="Times New Roman" w:hAnsi="Times New Roman" w:cs="Times New Roman"/>
          <w:b/>
          <w:sz w:val="20"/>
          <w:szCs w:val="20"/>
          <w:lang w:val="id-ID"/>
        </w:rPr>
        <w:t>Rina Biyan Ramadani Eddy</w:t>
      </w:r>
    </w:p>
    <w:p w14:paraId="1BE459C2">
      <w:pPr>
        <w:jc w:val="center"/>
        <w:rPr>
          <w:rFonts w:ascii="Times New Roman" w:hAnsi="Times New Roman" w:cs="Times New Roman"/>
          <w:i/>
          <w:sz w:val="20"/>
          <w:szCs w:val="20"/>
          <w:lang w:val="id-ID"/>
        </w:rPr>
      </w:pPr>
      <w:r>
        <w:rPr>
          <w:rFonts w:ascii="Times New Roman" w:hAnsi="Times New Roman" w:cs="Times New Roman"/>
          <w:i/>
          <w:sz w:val="20"/>
          <w:szCs w:val="20"/>
          <w:lang w:val="id-ID"/>
        </w:rPr>
        <w:t>Institut Agama Islam Negeri Parepare, Sulawesi Selatan, Indonesia</w:t>
      </w:r>
    </w:p>
    <w:p w14:paraId="1475FAAB">
      <w:pPr>
        <w:jc w:val="center"/>
        <w:rPr>
          <w:rFonts w:ascii="Times New Roman" w:hAnsi="Times New Roman" w:cs="Times New Roman"/>
          <w:b/>
          <w:sz w:val="20"/>
          <w:szCs w:val="20"/>
          <w:lang w:val="id-ID"/>
        </w:rPr>
      </w:pPr>
      <w:r>
        <w:fldChar w:fldCharType="begin"/>
      </w:r>
      <w:r>
        <w:instrText xml:space="preserve"> HYPERLINK "mailto:rinarmdni234@gmail.com" </w:instrText>
      </w:r>
      <w:r>
        <w:fldChar w:fldCharType="separate"/>
      </w:r>
      <w:r>
        <w:rPr>
          <w:rStyle w:val="11"/>
          <w:rFonts w:ascii="Times New Roman" w:hAnsi="Times New Roman" w:cs="Times New Roman"/>
          <w:b/>
          <w:sz w:val="20"/>
          <w:szCs w:val="20"/>
          <w:lang w:val="id-ID"/>
        </w:rPr>
        <w:t>rinarmdni234@gmail.com</w:t>
      </w:r>
      <w:r>
        <w:rPr>
          <w:rStyle w:val="11"/>
          <w:rFonts w:ascii="Times New Roman" w:hAnsi="Times New Roman" w:cs="Times New Roman"/>
          <w:b/>
          <w:sz w:val="20"/>
          <w:szCs w:val="20"/>
          <w:lang w:val="id-ID"/>
        </w:rPr>
        <w:fldChar w:fldCharType="end"/>
      </w:r>
    </w:p>
    <w:p w14:paraId="49C5CBC7">
      <w:pPr>
        <w:jc w:val="center"/>
        <w:rPr>
          <w:rFonts w:ascii="Times New Roman" w:hAnsi="Times New Roman" w:cs="Times New Roman"/>
          <w:b/>
          <w:sz w:val="20"/>
          <w:szCs w:val="20"/>
          <w:lang w:val="id-ID"/>
        </w:rPr>
      </w:pPr>
    </w:p>
    <w:p w14:paraId="5D926D45">
      <w:pPr>
        <w:jc w:val="center"/>
        <w:rPr>
          <w:rFonts w:ascii="Times New Roman" w:hAnsi="Times New Roman" w:cs="Times New Roman"/>
          <w:b/>
          <w:sz w:val="20"/>
          <w:szCs w:val="20"/>
          <w:lang w:val="id-ID"/>
        </w:rPr>
      </w:pPr>
      <w:r>
        <w:rPr>
          <w:rFonts w:ascii="Times New Roman" w:hAnsi="Times New Roman" w:cs="Times New Roman"/>
          <w:b/>
          <w:sz w:val="20"/>
          <w:szCs w:val="20"/>
          <w:lang w:val="id-ID"/>
        </w:rPr>
        <w:t>Jumaedi Nagga</w:t>
      </w:r>
    </w:p>
    <w:p w14:paraId="7F20D48C">
      <w:pPr>
        <w:jc w:val="center"/>
        <w:rPr>
          <w:rFonts w:ascii="Times New Roman" w:hAnsi="Times New Roman" w:cs="Times New Roman"/>
          <w:i/>
          <w:sz w:val="20"/>
          <w:szCs w:val="20"/>
          <w:lang w:val="id-ID"/>
        </w:rPr>
      </w:pPr>
      <w:r>
        <w:rPr>
          <w:rFonts w:ascii="Times New Roman" w:hAnsi="Times New Roman" w:cs="Times New Roman"/>
          <w:i/>
          <w:sz w:val="20"/>
          <w:szCs w:val="20"/>
          <w:lang w:val="id-ID"/>
        </w:rPr>
        <w:t>Institut Agama Islam Negeri Parepare, Sulawesi Selatan, Indonesia</w:t>
      </w:r>
    </w:p>
    <w:p w14:paraId="526D6F19">
      <w:pPr>
        <w:jc w:val="center"/>
        <w:rPr>
          <w:rFonts w:ascii="Times New Roman" w:hAnsi="Times New Roman" w:cs="Times New Roman"/>
          <w:b/>
          <w:sz w:val="20"/>
          <w:szCs w:val="20"/>
          <w:lang w:val="id-ID"/>
        </w:rPr>
      </w:pPr>
      <w:r>
        <w:fldChar w:fldCharType="begin"/>
      </w:r>
      <w:r>
        <w:instrText xml:space="preserve"> HYPERLINK "mailto:jumaedi@iainpare.ac.id" </w:instrText>
      </w:r>
      <w:r>
        <w:fldChar w:fldCharType="separate"/>
      </w:r>
      <w:r>
        <w:rPr>
          <w:rStyle w:val="11"/>
          <w:rFonts w:ascii="Times New Roman" w:hAnsi="Times New Roman" w:cs="Times New Roman"/>
          <w:b/>
          <w:sz w:val="20"/>
          <w:szCs w:val="20"/>
          <w:lang w:val="id-ID"/>
        </w:rPr>
        <w:t>jumaedi@iainpare.ac.id</w:t>
      </w:r>
      <w:r>
        <w:rPr>
          <w:rStyle w:val="11"/>
          <w:rFonts w:ascii="Times New Roman" w:hAnsi="Times New Roman" w:cs="Times New Roman"/>
          <w:b/>
          <w:sz w:val="20"/>
          <w:szCs w:val="20"/>
          <w:lang w:val="id-ID"/>
        </w:rPr>
        <w:fldChar w:fldCharType="end"/>
      </w:r>
    </w:p>
    <w:p w14:paraId="44C4F3E4">
      <w:pPr>
        <w:spacing w:line="360" w:lineRule="auto"/>
        <w:rPr>
          <w:rFonts w:ascii="Times New Roman" w:hAnsi="Times New Roman" w:cs="Times New Roman"/>
          <w:sz w:val="28"/>
          <w:szCs w:val="28"/>
          <w:lang w:val="id-ID"/>
        </w:rPr>
      </w:pPr>
    </w:p>
    <w:tbl>
      <w:tblPr>
        <w:tblStyle w:val="14"/>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6521"/>
      </w:tblGrid>
      <w:tr w14:paraId="2D45B9E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5" w:type="dxa"/>
          </w:tcPr>
          <w:p w14:paraId="08C0F1B9">
            <w:pPr>
              <w:spacing w:line="240" w:lineRule="auto"/>
              <w:ind w:left="2" w:leftChars="0" w:hanging="2"/>
              <w:rPr>
                <w:rFonts w:ascii="Times New Roman" w:hAnsi="Times New Roman" w:eastAsia="Times New Roman" w:cs="Times New Roman"/>
                <w:b/>
                <w:i/>
                <w:lang w:val="id-ID"/>
              </w:rPr>
            </w:pPr>
            <w:r>
              <w:rPr>
                <w:rFonts w:ascii="Times New Roman" w:hAnsi="Times New Roman" w:eastAsia="Times New Roman" w:cs="Times New Roman"/>
                <w:b/>
                <w:bCs/>
                <w:i/>
                <w:position w:val="0"/>
                <w:lang w:val="id-ID" w:eastAsia="zh-CN" w:bidi="ar"/>
              </w:rPr>
              <w:t>Jurnal Sipakainge:</w:t>
            </w:r>
            <w:r>
              <w:rPr>
                <w:rFonts w:ascii="Times New Roman" w:hAnsi="Times New Roman" w:eastAsia="Times New Roman" w:cs="Times New Roman"/>
                <w:b/>
                <w:i/>
                <w:position w:val="0"/>
                <w:lang w:val="id-ID" w:eastAsia="zh-CN" w:bidi="ar"/>
              </w:rPr>
              <w:t xml:space="preserve"> Inovasi Penelitian, Karya Ilmiah dan Pengembangan (Islamic Science)</w:t>
            </w:r>
          </w:p>
          <w:p w14:paraId="1B8D2620">
            <w:pPr>
              <w:spacing w:line="240" w:lineRule="auto"/>
              <w:ind w:left="2" w:leftChars="0" w:hanging="2"/>
              <w:rPr>
                <w:rFonts w:ascii="Times New Roman" w:hAnsi="Times New Roman" w:eastAsia="Times New Roman" w:cs="Times New Roman"/>
                <w:b/>
                <w:i/>
                <w:lang w:val="id-ID"/>
              </w:rPr>
            </w:pPr>
            <w:r>
              <w:rPr>
                <w:rFonts w:ascii="Times New Roman" w:hAnsi="Times New Roman" w:eastAsia="Times New Roman" w:cs="Times New Roman"/>
                <w:b/>
                <w:i/>
                <w:position w:val="0"/>
                <w:lang w:val="id-ID" w:eastAsia="zh-CN" w:bidi="ar"/>
              </w:rPr>
              <w:t xml:space="preserve">Volume:3 </w:t>
            </w:r>
          </w:p>
          <w:p w14:paraId="10FC5831">
            <w:pPr>
              <w:spacing w:line="240" w:lineRule="auto"/>
              <w:ind w:left="2" w:leftChars="0" w:hanging="2"/>
              <w:rPr>
                <w:rFonts w:ascii="Times New Roman" w:hAnsi="Times New Roman" w:eastAsia="Times New Roman" w:cs="Times New Roman"/>
                <w:b/>
                <w:i/>
                <w:lang w:val="id-ID"/>
              </w:rPr>
            </w:pPr>
            <w:r>
              <w:rPr>
                <w:rFonts w:ascii="Times New Roman" w:hAnsi="Times New Roman" w:eastAsia="Times New Roman" w:cs="Times New Roman"/>
                <w:b/>
                <w:i/>
                <w:position w:val="0"/>
                <w:lang w:val="id-ID" w:eastAsia="zh-CN" w:bidi="ar"/>
              </w:rPr>
              <w:t>Edisi Spesial: Perbankan</w:t>
            </w:r>
          </w:p>
          <w:p w14:paraId="3BD01CFA">
            <w:pPr>
              <w:spacing w:line="240" w:lineRule="auto"/>
              <w:ind w:left="2" w:leftChars="0" w:hanging="2"/>
              <w:rPr>
                <w:rFonts w:hint="default" w:ascii="Times New Roman" w:hAnsi="Times New Roman" w:eastAsia="Times New Roman" w:cs="Times New Roman"/>
                <w:b/>
                <w:i/>
                <w:lang w:val="id-ID"/>
              </w:rPr>
            </w:pPr>
            <w:r>
              <w:rPr>
                <w:rFonts w:ascii="Times New Roman" w:hAnsi="Times New Roman" w:eastAsia="Times New Roman" w:cs="Times New Roman"/>
                <w:b/>
                <w:i/>
                <w:position w:val="0"/>
                <w:lang w:val="id-ID" w:eastAsia="zh-CN" w:bidi="ar"/>
              </w:rPr>
              <w:t xml:space="preserve">Halaman: </w:t>
            </w:r>
            <w:r>
              <w:rPr>
                <w:rFonts w:hint="default" w:ascii="Times New Roman" w:hAnsi="Times New Roman" w:eastAsia="Times New Roman" w:cs="Times New Roman"/>
                <w:b/>
                <w:i/>
                <w:position w:val="0"/>
                <w:lang w:val="id-ID" w:eastAsia="zh-CN" w:bidi="ar"/>
              </w:rPr>
              <w:t>58</w:t>
            </w:r>
            <w:r>
              <w:rPr>
                <w:rFonts w:ascii="Times New Roman" w:hAnsi="Times New Roman" w:eastAsia="Times New Roman" w:cs="Times New Roman"/>
                <w:b/>
                <w:i/>
                <w:position w:val="0"/>
                <w:lang w:val="id-ID" w:eastAsia="zh-CN" w:bidi="ar"/>
              </w:rPr>
              <w:t>-</w:t>
            </w:r>
            <w:bookmarkStart w:id="0" w:name="_GoBack"/>
            <w:bookmarkEnd w:id="0"/>
            <w:r>
              <w:rPr>
                <w:rFonts w:hint="default" w:ascii="Times New Roman" w:hAnsi="Times New Roman" w:eastAsia="Times New Roman" w:cs="Times New Roman"/>
                <w:b/>
                <w:i/>
                <w:position w:val="0"/>
                <w:lang w:val="id-ID" w:eastAsia="zh-CN" w:bidi="ar"/>
              </w:rPr>
              <w:t>93</w:t>
            </w:r>
          </w:p>
          <w:p w14:paraId="39F4801B">
            <w:pPr>
              <w:spacing w:line="240" w:lineRule="auto"/>
              <w:ind w:left="2" w:leftChars="0" w:hanging="2"/>
              <w:rPr>
                <w:rFonts w:ascii="Times New Roman" w:hAnsi="Times New Roman" w:eastAsia="Times New Roman" w:cs="Times New Roman"/>
                <w:b/>
                <w:i/>
                <w:lang w:val="id-ID"/>
              </w:rPr>
            </w:pPr>
            <w:r>
              <w:rPr>
                <w:rFonts w:ascii="Times New Roman" w:hAnsi="Times New Roman" w:eastAsia="Times New Roman" w:cs="Times New Roman"/>
                <w:b/>
                <w:i/>
                <w:position w:val="0"/>
                <w:lang w:val="id-ID" w:eastAsia="zh-CN" w:bidi="ar"/>
              </w:rPr>
              <w:t>Parepare, Maret 2025</w:t>
            </w:r>
          </w:p>
          <w:p w14:paraId="73E36B1D">
            <w:pPr>
              <w:spacing w:before="60" w:after="0" w:line="240" w:lineRule="auto"/>
              <w:ind w:left="0" w:leftChars="0" w:firstLine="0" w:firstLineChars="0"/>
              <w:rPr>
                <w:rFonts w:ascii="Times New Roman" w:hAnsi="Times New Roman" w:eastAsia="Times New Roman" w:cs="Times New Roman"/>
                <w:sz w:val="24"/>
                <w:szCs w:val="24"/>
              </w:rPr>
            </w:pPr>
          </w:p>
          <w:p w14:paraId="6F8DFF32">
            <w:pPr>
              <w:spacing w:after="0" w:line="360" w:lineRule="auto"/>
              <w:rPr>
                <w:rFonts w:ascii="Times New Roman" w:hAnsi="Times New Roman" w:cs="Times New Roman"/>
                <w:b/>
                <w:i/>
                <w:lang w:val="id-ID"/>
              </w:rPr>
            </w:pPr>
          </w:p>
          <w:p w14:paraId="405E0184">
            <w:pPr>
              <w:spacing w:after="0" w:line="360" w:lineRule="auto"/>
              <w:rPr>
                <w:rFonts w:ascii="Times New Roman" w:hAnsi="Times New Roman" w:cs="Times New Roman"/>
                <w:i/>
                <w:lang w:val="id-ID"/>
              </w:rPr>
            </w:pPr>
            <w:r>
              <w:rPr>
                <w:rFonts w:ascii="Times New Roman" w:hAnsi="Times New Roman" w:cs="Times New Roman"/>
                <w:b/>
                <w:i/>
                <w:lang w:val="id-ID"/>
              </w:rPr>
              <w:t>Keywords:</w:t>
            </w:r>
            <w:r>
              <w:rPr>
                <w:rFonts w:ascii="Times New Roman" w:hAnsi="Times New Roman" w:cs="Times New Roman"/>
                <w:i/>
                <w:lang w:val="id-ID"/>
              </w:rPr>
              <w:t xml:space="preserve"> Consumer Protection, Sharia Banking, Financial Digitalization, Maqāṣid al-Sharī‘ah, Legal Reconstruction</w:t>
            </w:r>
          </w:p>
          <w:p w14:paraId="77AC8E07">
            <w:pPr>
              <w:spacing w:after="0" w:line="360" w:lineRule="auto"/>
              <w:rPr>
                <w:rFonts w:ascii="Times New Roman" w:hAnsi="Times New Roman" w:cs="Times New Roman"/>
                <w:lang w:val="id-ID"/>
              </w:rPr>
            </w:pPr>
          </w:p>
          <w:p w14:paraId="429A8F02">
            <w:pPr>
              <w:spacing w:after="0" w:line="360" w:lineRule="auto"/>
              <w:rPr>
                <w:rFonts w:ascii="Times New Roman" w:hAnsi="Times New Roman" w:cs="Times New Roman"/>
                <w:i/>
                <w:lang w:val="id-ID"/>
              </w:rPr>
            </w:pPr>
            <w:r>
              <w:rPr>
                <w:rFonts w:ascii="Times New Roman" w:hAnsi="Times New Roman" w:cs="Times New Roman"/>
                <w:b/>
                <w:lang w:val="id-ID"/>
              </w:rPr>
              <w:t>Kata kunci:</w:t>
            </w:r>
            <w:r>
              <w:rPr>
                <w:rFonts w:ascii="Times New Roman" w:hAnsi="Times New Roman" w:cs="Times New Roman"/>
                <w:lang w:val="id-ID"/>
              </w:rPr>
              <w:t xml:space="preserve"> Perlindungan Konsumen, Perbankan Syariah, Digitalisasi Finansial, Maqāṣid al-Sharī‘ah, Rekonstruksi Hukum</w:t>
            </w:r>
          </w:p>
          <w:p w14:paraId="62B6BE9D">
            <w:pPr>
              <w:spacing w:after="0" w:line="360" w:lineRule="auto"/>
              <w:rPr>
                <w:rStyle w:val="11"/>
                <w:rFonts w:ascii="Times New Roman" w:hAnsi="Times New Roman" w:cs="Times New Roman"/>
                <w:color w:val="auto"/>
                <w:u w:val="none"/>
                <w:lang w:val="id-ID"/>
              </w:rPr>
            </w:pPr>
          </w:p>
          <w:p w14:paraId="488964D1">
            <w:pPr>
              <w:spacing w:after="0" w:line="240" w:lineRule="auto"/>
              <w:rPr>
                <w:rFonts w:ascii="Times New Roman" w:hAnsi="Times New Roman" w:cs="Times New Roman"/>
                <w:lang w:val="id-ID"/>
              </w:rPr>
            </w:pPr>
          </w:p>
          <w:p w14:paraId="3522D823">
            <w:pPr>
              <w:spacing w:after="0" w:line="240" w:lineRule="auto"/>
              <w:rPr>
                <w:rFonts w:ascii="Times New Roman" w:hAnsi="Times New Roman" w:cs="Times New Roman"/>
                <w:lang w:val="id-ID"/>
              </w:rPr>
            </w:pPr>
          </w:p>
        </w:tc>
        <w:tc>
          <w:tcPr>
            <w:tcW w:w="6521" w:type="dxa"/>
          </w:tcPr>
          <w:p w14:paraId="236DB76F">
            <w:pPr>
              <w:spacing w:after="0" w:line="240" w:lineRule="auto"/>
              <w:jc w:val="center"/>
              <w:rPr>
                <w:rFonts w:ascii="Times New Roman" w:hAnsi="Times New Roman" w:cs="Times New Roman"/>
                <w:b/>
                <w:i/>
                <w:lang w:val="id-ID"/>
              </w:rPr>
            </w:pPr>
          </w:p>
          <w:p w14:paraId="5C5E688B">
            <w:pPr>
              <w:spacing w:after="0" w:line="240" w:lineRule="auto"/>
              <w:jc w:val="center"/>
              <w:rPr>
                <w:rFonts w:ascii="Times New Roman" w:hAnsi="Times New Roman" w:cs="Times New Roman"/>
                <w:b/>
                <w:i/>
                <w:sz w:val="24"/>
                <w:szCs w:val="24"/>
                <w:lang w:val="id-ID"/>
              </w:rPr>
            </w:pPr>
            <w:r>
              <w:rPr>
                <w:rFonts w:ascii="Times New Roman" w:hAnsi="Times New Roman" w:cs="Times New Roman"/>
                <w:b/>
                <w:i/>
                <w:sz w:val="24"/>
                <w:szCs w:val="24"/>
                <w:lang w:val="id-ID"/>
              </w:rPr>
              <w:t>ABSTRACT</w:t>
            </w:r>
          </w:p>
          <w:p w14:paraId="59A7B0C8">
            <w:pPr>
              <w:spacing w:after="0" w:line="360" w:lineRule="auto"/>
              <w:jc w:val="both"/>
              <w:rPr>
                <w:rFonts w:ascii="Times New Roman" w:hAnsi="Times New Roman" w:cs="Times New Roman"/>
                <w:i/>
                <w:lang w:val="id-ID"/>
              </w:rPr>
            </w:pPr>
            <w:r>
              <w:rPr>
                <w:rFonts w:ascii="Times New Roman" w:hAnsi="Times New Roman" w:cs="Times New Roman"/>
                <w:i/>
                <w:lang w:val="id-ID"/>
              </w:rPr>
              <w:t>The digital transformation of the financial services sector, particularly within Sharia banking, has brought about significant changes that reshape transaction patterns, the relationship between consumers and financial institutions, and the legal frameworks that support them. While digitalization promotes efficiency, financial inclusion, and accessibility, it also introduces new vulnerabilities technical, contractual, and related to compliance with Sharia principles that may adversely affect consumers. This conceptual article is based on a literature review of 30 national and international scholarly articles published in the last five years, focusing on consumer protection, digital financial services, and Sharia legal ethical principles. Employing a normative-juridical approach and conceptual analysis, the study explores the intersection of consumer protection regulations, the values of maqāṣid al-sharī‘ah, and emerging legal challenges within the digital financial landscape. The findings indicate a critical need to reconstruct the paradigm of consumer protection in digital Sharia banking. This reconstruction must transcend formal legal approaches by integrating principles of contractual justice, digital transparency, institutional accountability, and adaptive Sharia ethics. Consequently, consumer protection must be designed not only to respond to digital risks but also to prevent them while remaining consistent with the foundational tenets of Islamic law.</w:t>
            </w:r>
          </w:p>
          <w:p w14:paraId="0B2D0E92">
            <w:pPr>
              <w:spacing w:after="0" w:line="240" w:lineRule="auto"/>
              <w:jc w:val="center"/>
              <w:rPr>
                <w:rFonts w:ascii="Times New Roman" w:hAnsi="Times New Roman" w:cs="Times New Roman"/>
                <w:b/>
                <w:i/>
                <w:lang w:val="id-ID"/>
              </w:rPr>
            </w:pPr>
          </w:p>
        </w:tc>
      </w:tr>
      <w:tr w14:paraId="4ABB947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5" w:type="dxa"/>
          </w:tcPr>
          <w:p w14:paraId="6F42FF22">
            <w:pPr>
              <w:spacing w:after="0" w:line="240" w:lineRule="auto"/>
              <w:jc w:val="center"/>
              <w:rPr>
                <w:rFonts w:ascii="Times New Roman" w:hAnsi="Times New Roman" w:cs="Times New Roman"/>
                <w:lang w:val="id-ID"/>
              </w:rPr>
            </w:pPr>
          </w:p>
        </w:tc>
        <w:tc>
          <w:tcPr>
            <w:tcW w:w="6521" w:type="dxa"/>
          </w:tcPr>
          <w:p w14:paraId="50FC1E98">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ABSTRAK</w:t>
            </w:r>
          </w:p>
          <w:p w14:paraId="357EDDA3">
            <w:pPr>
              <w:spacing w:after="0" w:line="360" w:lineRule="auto"/>
              <w:ind w:firstLine="720"/>
              <w:jc w:val="both"/>
              <w:rPr>
                <w:rFonts w:ascii="Times New Roman" w:hAnsi="Times New Roman" w:cs="Times New Roman"/>
                <w:lang w:val="id-ID"/>
              </w:rPr>
            </w:pPr>
            <w:r>
              <w:rPr>
                <w:rFonts w:ascii="Times New Roman" w:hAnsi="Times New Roman" w:cs="Times New Roman"/>
                <w:lang w:val="id-ID"/>
              </w:rPr>
              <w:t>Transformasi digital dalam sektor jasa keuangan, khususnya perbankan syariah, telah membawa perubahan signifikan yang merekonstruksi pola transaksi, relasi antara nasabah dan lembaga, serta kerangka hukum yang mendasarinya. Digitalisasi memang mendorong efisiensi, inklusi keuangan, dan kemudahan akses, namun di sisi lain juga menimbulkan berbagai kerentanan baik dari aspek teknis, kontraktual, maupun kepatuhan terhadap prinsip-prinsip syariah yang berpotensi merugikan nasabah. Artikel ini merupakan kajian konseptual berbasis studi literatur yang mereview 30 artikel ilmiah nasional dan internasional terbitan lima tahun terakhir yang berkaitan dengan perlindungan nasabah, digitalisasi layanan keuangan, serta prinsip-prinsip hukum dan etika syariah. Dengan menggunakan pendekatan yuridis-normatif dan analisis konseptual, kajian ini mengeksplorasi keterkaitan antara regulasi perlindungan konsumen, nilai-nilai maqāṣid al-sharī‘ah, serta tantangan hukum yang timbul dalam ekosistem keuangan digital. Hasil kajian menunjukkan bahwa rekonstruksi paradigma perlindungan nasabah dalam perbankan syariah digital sangat mendesak untuk dilakukan. Pendekatan perlindungan tersebut tidak hanya berorientasi pada aspek legal formal, tetapi juga mengintegrasikan prinsip keadilan kontraktual, transparansi digital, akuntabilitas lembaga keuangan, serta nilai-nilai etika syariah yang adaptif terhadap perkembangan teknologi. Dengan demikian, perlindungan nasabah harus dirancang secara preventif, responsif, dan tetap konsisten dengan prinsip-prinsip dasar hukum Islam.</w:t>
            </w:r>
          </w:p>
        </w:tc>
      </w:tr>
    </w:tbl>
    <w:p w14:paraId="0141021D">
      <w:pPr>
        <w:spacing w:line="360" w:lineRule="auto"/>
        <w:rPr>
          <w:rFonts w:ascii="Times New Roman" w:hAnsi="Times New Roman" w:cs="Times New Roman"/>
          <w:sz w:val="28"/>
          <w:szCs w:val="28"/>
          <w:lang w:val="id-ID"/>
        </w:rPr>
      </w:pPr>
    </w:p>
    <w:p w14:paraId="2B575299">
      <w:pPr>
        <w:spacing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PENDAHULUAN</w:t>
      </w:r>
    </w:p>
    <w:p w14:paraId="48F9685A">
      <w:pPr>
        <w:spacing w:line="360"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Perkembangan teknologi digital dalam sektor perbankan telah membawa perubahan signifikan dalam cara bank beroperasi dan melayani nasabah. Dengan adopsi teknologi seperti kecerdasan buatan (AI), big data, blockchain, dan internet of things (IoT), bank mampu meningkatkan efisiensi operasional, menawarkan layanan yang lebih personal, dan mempercepat proses transaksi. Namun, di balik manfaat tersebut, era digitalisasi juga menghadirkan tantangan baru, terutama terkait dengan perlindungan konsumen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{"citationItems":[{"id":"ITEM-1","itemData":{"DOI":"10.55606/optimal.v4i2.3489","ISSN":"2962-4444","abstract":"This study aims to investigate the concept of consumer protection in the context of digital banking, with a focus on gaining a deep understanding of the concept, developments, and related regulations. A qualitative approach is utilized to explore the complexity of this phenomenon through a literature review method, allowing for an analysis of theories, concepts, regulations, and relevant literature in the fields of consumer protection and digital banking. Research steps include identifying the research topic, literature search, selection of relevant literature, data collection from selected literature, and systematic data analysis. The findings of this study are expected to provide a deeper understanding of the concept of consumer protection in digital banking, as well as its theoretical and practical implications in a continuously evolving context. By employing a qualitative approach and literature review method, this research is anticipated to offer valuable insights for the development of theories and practices in the fields of consumer protection and digital banking.","author":[{"dropping-particle":"","family":"Rizka Azizah","given":"","non-dropping-particle":"","parse-names":false,"suffix":""},{"dropping-particle":"","family":"Revana Anggraeni","given":"","non-dropping-particle":"","parse-names":false,"suffix":""},{"dropping-particle":"","family":"Yowa Selvia Bayu Mustika","given":"","non-dropping-particle":"","parse-names":false,"suffix":""}],"container-title":"OPTIMAL Jurnal Ekonomi dan Manajemen","id":"ITEM-1","issue":"2","issued":{"date-parts":[["2024"]]},"page":"221-233","title":"Peran Perlindungan Konsumen dalam Era Digitalisasi Perbankan Bagi Konsumen","type":"article-journal","volume":"4"},"uris":["http://www.mendeley.com/documents/?uuid=e2447165-598a-4d5d-af5f-b5156bec94ba"]}],"mendeley":{"formattedCitation":"(Rizka Azizah et al., 2024)","plainTextFormattedCitation":"(Rizka Azizah et al., 2024)","previouslyFormattedCitation":"(Rizka Azizah et al., 2024)"},"properties":{"noteIndex":0},"schema":"https://github.com/citation-style-language/schema/raw/master/csl-citation.json"}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(Rizka Azizah et al., 2024)</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p>
    <w:p w14:paraId="332E3DB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Digitalisasi sektor perbankan merupakan dampak nyata dari Revolusi Industri 4.0 yang ditandai dengan penerapan teknologi canggih dalam layanan keuangan. Layanan seperti internet banking, mobile banking, dan dompet digital (e-wallet) memungkinkan nasabah untuk melakukan transaksi keuangan kapan saja dan di mana saja. Selain itu, inovasi seperti pembayaran tanpa kontak </w:t>
      </w:r>
      <w:r>
        <w:rPr>
          <w:rFonts w:ascii="Times New Roman" w:hAnsi="Times New Roman" w:cs="Times New Roman"/>
          <w:i/>
          <w:sz w:val="24"/>
          <w:szCs w:val="24"/>
          <w:lang w:val="id-ID"/>
        </w:rPr>
        <w:t>(contactless payment)</w:t>
      </w:r>
      <w:r>
        <w:rPr>
          <w:rFonts w:ascii="Times New Roman" w:hAnsi="Times New Roman" w:cs="Times New Roman"/>
          <w:sz w:val="24"/>
          <w:szCs w:val="24"/>
          <w:lang w:val="id-ID"/>
        </w:rPr>
        <w:t xml:space="preserve">, pinjaman berbasis aplikasi, dan platform investasi digital telah meningkatkan kenyamanan dan aksesibilitas layanan perbankan secara signifikan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author":[{"dropping-particle":"","family":"Azis","given":"Miftakul","non-dropping-particle":"","parse-names":false,"suffix":""},{"dropping-particle":"","family":"Redi","given":"Ahmad","non-dropping-particle":"","parse-names":false,"suffix":""},{"dropping-particle":"","family":"Borobudur","given":"Universitas","non-dropping-particle":"","parse-names":false,"suffix":""}],"id":"ITEM-1","issued":{"date-parts":[["2025"]]},"page":"386-398","title":"Jurnal Retentum Rekonstruksi Perlindungan Hukum Bagi Konsumen Perbankan di Tengah Ancaman Kejahatan Teknologi","type":"article-journal"},"uris":["http://www.mendeley.com/documents/?uuid=6c6285c2-e480-48f2-bc38-6b2b00c23a78"]}],"mendeley":{"formattedCitation":"(Azis et al., 2025)","plainTextFormattedCitation":"(Azis et al., 2025)","previouslyFormattedCitation":"(Azis et al., 2025)"},"properties":{"noteIndex":0},"schema":"https://github.com/citation-style-language/schema/raw/master/csl-citation.json"}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(Azis et al., 2025)</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p>
    <w:p w14:paraId="419D2478">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Meskipun memberikan berbagai kemudahan, transformasi digital dalam perbankan juga membawa risiko hukum dan keamanan yang tidak dapat diabaikan. Isu-isu seperti keamanan data, privasi nasabah, ancaman kejahatan siber </w:t>
      </w:r>
      <w:r>
        <w:rPr>
          <w:rFonts w:ascii="Times New Roman" w:hAnsi="Times New Roman" w:cs="Times New Roman"/>
          <w:i/>
          <w:sz w:val="24"/>
          <w:szCs w:val="24"/>
          <w:lang w:val="id-ID"/>
        </w:rPr>
        <w:t>(cybercrime)</w:t>
      </w:r>
      <w:r>
        <w:rPr>
          <w:rFonts w:ascii="Times New Roman" w:hAnsi="Times New Roman" w:cs="Times New Roman"/>
          <w:sz w:val="24"/>
          <w:szCs w:val="24"/>
          <w:lang w:val="id-ID"/>
        </w:rPr>
        <w:t xml:space="preserve">, serta potensi praktik perbankan yang tidak etis menjadi tantangan serius. Dalam konteks ini, regulasi perbankan memegang peran penting dalam memastikan perlindungan konsumen, menjaga integritas sistem keuangan, dan menciptakan ekosistem yang aman bagi seluruh pihak. Regulasi tersebut mencakup kepatuhan terhadap standar keuangan, transparansi pelaporan, manajemen risiko, serta kebijakan anti-pencucian uang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{"citationItems":[{"id":"ITEM-1","itemData":{"author":[{"dropping-particle":"","family":"Keliat","given":"Venia Utami","non-dropping-particle":"","parse-names":false,"suffix":""},{"dropping-particle":"","family":"Hukum","given":"Fakultas","non-dropping-particle":"","parse-names":false,"suffix":""},{"dropping-particle":"","family":"Prima","given":"Universitas","non-dropping-particle":"","parse-names":false,"suffix":""}],"id":"ITEM-1","issued":{"date-parts":[["2024"]]},"page":"323-331","title":"Jurnal Darma Agung Fakultas Hukum Universitas Prima Indonesia , Medan , Indonesia Corresponding Author :","type":"article-journal"},"uris":["http://www.mendeley.com/documents/?uuid=caf399f0-43b2-4127-b40e-3148d73dba2f"]},{"id":"ITEM-2","itemData":{"ISSN":"2501-9430","author":[{"dropping-particle":"","family":"Mollik","given":"Ebrahim","non-dropping-particle":"","parse-names":false,"suffix":""},{"dropping-particle":"","family":"Majeed","given":"Faisal","non-dropping-particle":"","parse-names":false,"suffix":""}],"container-title":"European Journal of Economic and Financial Research","id":"ITEM-2","issue":"8","issued":{"date-parts":[["2025"]]},"title":"CYBERSECURITY CHALLENGES IN DIGITAL ISLAMIC BANKING ESTABLISHED IN BANGLADESH: RISK MANAGEMENT PERSPECTIVE","type":"article-journal","volume":"8"},"uris":["http://www.mendeley.com/documents/?uuid=5e0f1dba-4466-482a-b3ec-f444bb346b2f"]}],"mendeley":{"formattedCitation":"(Keliat et al., 2024; Mollik &amp; Majeed, 2025)","plainTextFormattedCitation":"(Keliat et al., 2024; Mollik &amp; Majeed, 2025)","previouslyFormattedCitation":"(Keliat et al., 2024)"},"properties":{"noteIndex":0},"schema":"https://github.com/citation-style-language/schema/raw/master/csl-citation.json"}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(Keliat et al., 2024; Mollik &amp; Majeed, 2025)</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p>
    <w:p w14:paraId="7BD1C1CC">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Masalah perlindungan konsumen dalam perbankan syariah juga semakin relevan seiring pertumbuhan industri keuangan syariah secara global. Sistem ini didasarkan pada prinsip-prinsip Islam yang menolak riba, gharar, dan spekulasi berlebihan, serta menekankan keadilan dan transparansi dalam transaksi. Namun demikian, menjaga agar perlindungan konsumen tetap sejalan dengan nilai-nilai tersebut di tengah pesatnya digitalisasi bukanlah hal yang mudah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{"citationItems":[{"id":"ITEM-1","itemData":{"ISSN":"3047-6003","abstract":"This research aims to investigate consumer protection in the context of Islamic banking, with a focus on the legal perspective and best practices implemented. The research method used is descriptive analysis involving literature study and document review to explore various aspects relevant to this topic. The main objectives of this research are to: Examine the various challenges faced in maintaining consumer protection in sharia banking, including clarity of information, sharia compliance, and dispute resolution, investigate best practices that have been implemented by sharia financial institutions in ensuring consumer protection, such as compliance mechanisms strict sharia, conflict management, and consumer education, and provide recommendations for further improvement and development in the consumer protection framework in Islamic banking, both from a legal perspective and operational practices. The results of this research reveal that consumer protection in sharia banking requires a holistic approach that integrates sharia values with best practices in the global financial industry. It is hoped that these findings can provide valuable guidance to regulators, Islamic banking practitioners, and academics in their efforts to strengthen consumer protection frameworks that are effective and in line with Islamic ethical values.","author":[{"dropping-particle":"","family":"Faris","given":"Naufal","non-dropping-particle":"","parse-names":false,"suffix":""},{"dropping-particle":"","family":"Winario","given":"Mohd","non-dropping-particle":"","parse-names":false,"suffix":""}],"container-title":"Multidisciplinary Journal Of Religion And Social Sciences","id":"ITEM-1","issue":"1","issued":{"date-parts":[["2024"]]},"page":"29-39","title":"Perlindungan Konsumen Dalam Perbankan Syariah: Perspektif Hukum Ekonomi Syariah","type":"article-journal","volume":"1"},"uris":["http://www.mendeley.com/documents/?uuid=a5ebcaf1-a256-4014-b423-b531b32a55b6"]}],"mendeley":{"formattedCitation":"(Faris &amp; Winario, 2024)","plainTextFormattedCitation":"(Faris &amp; Winario, 2024)","previouslyFormattedCitation":"(Faris &amp; Winario, 2024)"},"properties":{"noteIndex":0},"schema":"https://github.com/citation-style-language/schema/raw/master/csl-citation.json"}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(Faris &amp; Winario, 2024)</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p>
    <w:p w14:paraId="636D66B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Layanan perbankan digital diharapkan mampu memberikan kemudahan dan efisiensi yang lebih tinggi dibandingkan layanan konvensional. Meski demikian, layanan ini juga meningkatkan risiko, terutama terkait risiko operasional dan reputasi jika terjadi gangguan atau pelanggaran terhadap sistem digital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{"citationItems":[{"id":"ITEM-1","itemData":{"DOI":"10.14710/jphi.v1i3.294-307","abstract":"Semakin tingginya persaingan di industri perbankan Indonesia, mendorong banyak bank meningkatkan kualitas pelayanan kepada nasabah dengan memamfaatkan perkembangan teknologi informasi. Inovasi layanan dalam penggunanan teknologi informasi mendorong perbankan untuk memasuki era layanan perbankan digital. Namun, berkembangnya layanan perbankan digital juga meningkatkan resiko yang akan dihadapi oleh bank. Tujuan dari penelitian ini adalah untuk memberikan gambaran penyelenggaraan layanan perbankan digital serta perlindungan nasabah atas resiko dari layanan perbankan digital. Metode yang digunakan penelitian ini adalah metode penelitian hukum yuridis empiris. Hasil dari penelitian ini menunjukan bahwa penyelenggaraan layanan perbankan digital diatur oleh Peraturan OJK No.12/POJK.03/2018 yang merupakan perlindungan preventif terkait perlindungan nasabah. Adanya Peraturan OJK ini diharapkan bank sebagai penyelenggara layanan perbankan digital selalu mengedepankan menejemen risiko dalam penggunaan teknologi informasi. Perlindungan represif berupa pertanggungjawaban pihak bank atas pengaduan dari nasabah pengguna layanan perbankan digital.","author":[{"dropping-particle":"","family":"Tarigan","given":"Herdian Ayu Andreana Beru","non-dropping-particle":"","parse-names":false,"suffix":""},{"dropping-particle":"","family":"Paulus","given":"Darminto Hartono","non-dropping-particle":"","parse-names":false,"suffix":""}],"container-title":"Jurnal Pembangunan Hukum Indonesia","id":"ITEM-1","issue":"3","issued":{"date-parts":[["2019"]]},"page":"294-307","title":"Perlindungan Hukum Terhadap Nasabah Atas Penyelenggaraan Layanan Perbankan Digital","type":"article-journal","volume":"1"},"uris":["http://www.mendeley.com/documents/?uuid=8e08b6a1-3c00-4f27-99ca-ce6b0162f47e"]}],"mendeley":{"formattedCitation":"(Tarigan &amp; Paulus, 2019)","plainTextFormattedCitation":"(Tarigan &amp; Paulus, 2019)","previouslyFormattedCitation":"(Tarigan &amp; Paulus, 2019)"},"properties":{"noteIndex":0},"schema":"https://github.com/citation-style-language/schema/raw/master/csl-citation.json"}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(Tarigan &amp; Paulus, 2019)</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p>
    <w:p w14:paraId="55E029C6">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Meskipun berbagai studi telah membahas perlindungan konsumen dalam konteks perbankan digital secara umum, kajian yang secara khusus menyoroti perlindungan konsumen dalam transaksi perbankan syariah digital masih sangat terbatas. Sebagian besar literatur cenderung menekankan aspek teknis dan regulatif dari perspektif hukum positif, tanpa secara mendalam mengintegrasikan nilai-nilai maqāṣid al-sharī‘ah sebagai fondasi etik dan normatif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{"citationItems":[{"id":"ITEM-1","itemData":{"DOI":"10.33102/jmifr.v18i1.334","ISSN":"1823-075X","abstract":"This paper aims to clarify how maqaṣid al-Shari’ah (objective of Shariah law) plays its role in Islamic finance, particularly in creating a harmony between Shariah rulings in theory and their application in current circumstances. Based on library research, this study applies inductive approach and descriptive method in analysing various literatures. The finding reveals that the roles of maqasid al-Shari’ah are identified as the following: harmonizing between the text of revelation and the actual situation; considering unusual circumstances and overcoming current issues. All of them reflect how maqasid al-Shariah could pragmatically adapt Shariah rulings into the real operation of Islamic finance. Since this paper comes up with two cases: replicating conventional products to be Islamic ones and implementing floating rate in Islamic prices, it provides a practical discussion on this topic.","author":[{"dropping-particle":"","family":"Ifwat Ishak","given":"Muhammad Shahrul","non-dropping-particle":"","parse-names":false,"suffix":""},{"dropping-particle":"","family":"Mohammad Nasir","given":"Nur Syahirah","non-dropping-particle":"","parse-names":false,"suffix":""}],"container-title":"The Journal of Muamalat and Islamic Finance Research","id":"ITEM-1","issue":"June","issued":{"date-parts":[["2021"]]},"page":"108-119","title":"Maqasid al-Shari’ah in Islamic finance: Harmonizing theory and reality","type":"article-journal"},"uris":["http://www.mendeley.com/documents/?uuid=d3dc57d6-42cf-40f4-84c7-122f5e2f0f8e"]}],"mendeley":{"formattedCitation":"(Ifwat Ishak &amp; Mohammad Nasir, 2021)","plainTextFormattedCitation":"(Ifwat Ishak &amp; Mohammad Nasir, 2021)","previouslyFormattedCitation":"(Ifwat Ishak &amp; Mohammad Nasir, 2021)"},"properties":{"noteIndex":0},"schema":"https://github.com/citation-style-language/schema/raw/master/csl-citation.json"}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(Ifwat Ishak &amp; Mohammad Nasir, 2021)</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Oleh karena itu, dibutuhkan pendekatan konseptual yang merekonstruksi paradigma perlindungan konsumen dalam perbankan syariah digital dengan tetap menjunjung tinggi prinsip keadilan, transparansi, dan keberlanjutan sesuai hukum Islam.</w:t>
      </w:r>
    </w:p>
    <w:p w14:paraId="67344740">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mencapai tujuan tersebut, artikel ini menggunakan pendekatan </w:t>
      </w:r>
      <w:r>
        <w:rPr>
          <w:rFonts w:ascii="Times New Roman" w:hAnsi="Times New Roman" w:cs="Times New Roman"/>
          <w:i/>
          <w:sz w:val="24"/>
          <w:szCs w:val="24"/>
          <w:lang w:val="id-ID"/>
        </w:rPr>
        <w:t>Systematic Literature Review</w:t>
      </w:r>
      <w:r>
        <w:rPr>
          <w:rFonts w:ascii="Times New Roman" w:hAnsi="Times New Roman" w:cs="Times New Roman"/>
          <w:sz w:val="24"/>
          <w:szCs w:val="24"/>
          <w:lang w:val="id-ID"/>
        </w:rPr>
        <w:t xml:space="preserve"> (SLR) sebagai metode utama. Metode SLR dipilih karena memungkinkan peneliti untuk menelusuri, memilah, dan menganalisis berbagai sumber ilmiah secara sistematis dan terstruktur, sehingga dapat menghasilkan sintesis pengetahuan yang komprehensif dan dapat dipertanggungjawabkan. Pendekatan ini juga membantu dalam mengidentifikasi tren, kesenjangan, dan kontribusi teoretis dari penelitian terdahulu yang relevan dengan isu perlindungan konsumen dalam perbankan syariah digital. Dengan demikian, SLR tidak hanya memberikan landasan teoritik yang kokoh bagi diskusi konseptual, tetapi juga mengisi kekosongan dalam literatur sebelumnya yang cenderung bersifat parsial, fragmentaris, atau kurang mengintegrasikan nilai-nilai normatif Islam ke dalam pendekatan regulatif perlindungan konsumen.</w:t>
      </w:r>
    </w:p>
    <w:p w14:paraId="3B32DF36">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Dengan latar belakang tersebut, artikel ini bertujuan untuk mengkaji tantangan dan peluang yang dihadapi sektor perbankan syariah dalam menghadapi revolusi digital, khususnya dalam konteks perlindungan konsumen. Fokus utama kajian ini adalah untuk menelaah dampak digitalisasi terhadap sistem perlindungan konsumen serta merumuskan model perlindungan yang efektif dan sesuai dengan prinsip-prinsip syariah. Selain itu, artikel ini juga berupaya menganalisis potensi risiko dalam layanan keuangan digital dan menawarkan pendekatan regulatif yang dapat memperkuat perlindungan konsumen dalam transaksi digital berbasis syariah.</w:t>
      </w:r>
    </w:p>
    <w:p w14:paraId="70AFC234">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TINJAUAN PUSTAKA</w:t>
      </w:r>
    </w:p>
    <w:p w14:paraId="415697C3">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Perlindungan Konsumen</w:t>
      </w:r>
    </w:p>
    <w:p w14:paraId="7E4EFE08">
      <w:pPr>
        <w:spacing w:line="360" w:lineRule="auto"/>
        <w:jc w:val="both"/>
        <w:rPr>
          <w:rFonts w:ascii="Times New Roman" w:hAnsi="Times New Roman" w:cs="Times New Roman"/>
          <w:b/>
          <w:sz w:val="24"/>
          <w:szCs w:val="24"/>
          <w:lang w:val="id-ID"/>
        </w:rPr>
      </w:pPr>
      <w:r>
        <w:rPr>
          <w:rFonts w:ascii="Times New Roman" w:hAnsi="Times New Roman" w:cs="Times New Roman"/>
          <w:sz w:val="24"/>
          <w:szCs w:val="24"/>
          <w:lang w:val="id-ID"/>
        </w:rPr>
        <w:t xml:space="preserve">Dalam konteks perbankan syariah digital, perlindungan konsumen tidak hanya mencakup aspek hukum formal, tetapi juga mengandung dimensi etika dan keadilan yang sesuai dengan prinsip syariah. Perkembangan teknologi finansial telah memperluas akses masyarakat terhadap layanan keuangan, namun di sisi lain menghadirkan tantangan baru seperti risiko penyalahgunaan data pribadi, ketidakseimbangan informasi, serta kontrak digital yang kompleks dan minim transparansi. Oleh karena itu, konsep perlindungan konsumen dalam perbankan syariah digital harus diredefinisi agar responsif terhadap risiko digital dan sejalan dengan prinsip maqāṣid al-sharī‘ah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{"citationItems":[{"id":"ITEM-1","itemData":{"abstract":"The enthusiasm of the Indonesian people towards Islamic digital banks is very high Therefore, it is important to know how to regulate and protect sharia digital bank customers in Indonesia. This research is a type of library research with qualitative methods to examine all data related to digital bank regulations in Indonesia. The results of this study indicate that the regulation of Islamic digital banks in Indonesia is regulated in POJK","author":[{"dropping-particle":"","family":"Yusuf","given":"Mahmud","non-dropping-particle":"","parse-names":false,"suffix":""},{"dropping-particle":"","family":"Sumarno","given":"","non-dropping-particle":"","parse-names":false,"suffix":""},{"dropping-particle":"","family":"Komarudin","given":"Parman","non-dropping-particle":"","parse-names":false,"suffix":""}],"container-title":"Jurnal Ekonomi Islam","id":"ITEM-1","issue":"2","issued":{"date-parts":[["2022"]]},"page":"2579-6453","title":"Bank Digital Syariah Di Indonesia : Telaah Regulasi Dan Perlindungan Nasabah","type":"article-journal","volume":"13"},"uris":["http://www.mendeley.com/documents/?uuid=d82f1d0e-d025-45a5-baa8-f55723ccf09d"]}],"mendeley":{"formattedCitation":"(Yusuf et al., 2022)","plainTextFormattedCitation":"(Yusuf et al., 2022)","previouslyFormattedCitation":"(Yusuf et al., 2022)"},"properties":{"noteIndex":0},"schema":"https://github.com/citation-style-language/schema/raw/master/csl-citation.json"}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(Yusuf et al., 2022)</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p>
    <w:p w14:paraId="350BD652">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 xml:space="preserve">Perbankan Syariah </w:t>
      </w:r>
    </w:p>
    <w:p w14:paraId="7C90E88C">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Perbankan syariah adalah sistem keuangan yang berlandaskan pada prinsip-prinsip syariah Islam, yang menekankan keadilan, larangan riba, gharar, dan maisir. Bank syariah memainkan peran sebagai lembaga intermediasi yang tidak hanya mengejar keuntungan komersial, tetapi juga bertujuan untuk mencapai kesejahteraan sosial (falāḥ). Dalam era digital, perbankan syariah menghadapi tantangan dalam mempertahankan integritas prinsip-prinsip syariah di tengah tekanan inovasi teknologi dan ekspektasi pasar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{"citationItems":[{"id":"ITEM-1","itemData":{"DOI":"10.26414/A497","ISBN":"0009000127","author":[{"dropping-particle":"","family":"Rusydiana","given":"Aam Slamet","non-dropping-particle":"","parse-names":false,"suffix":""},{"dropping-particle":"","family":"Uula","given":"Mimma Maripatul","non-dropping-particle":"","parse-names":false,"suffix":""},{"dropping-particle":"","family":"As-salafiyah","given":"Aisyah","non-dropping-particle":"","parse-names":false,"suffix":""},{"dropping-particle":"","family":"Riani","given":"Ririn","non-dropping-particle":"","parse-names":false,"suffix":""}],"id":"ITEM-1","issue":"x","issued":{"date-parts":[["0"]]},"title":"A_comparative_study_on_the_eff.PDF","type":"article-journal"},"uris":["http://www.mendeley.com/documents/?uuid=fd04365e-57d7-4531-b92d-b34817b21871"]}],"mendeley":{"formattedCitation":"(Rusydiana et al., n.d.)","plainTextFormattedCitation":"(Rusydiana et al., n.d.)","previouslyFormattedCitation":"(Rusydiana et al., n.d.)"},"properties":{"noteIndex":0},"schema":"https://github.com/citation-style-language/schema/raw/master/csl-citation.json"}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(Rusydiana et al., n.d.)</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Oleh karena itu, dibutuhkan pendekatan yang holistik agar transformasi digital tidak mengaburkan substitusi nilai-nilai syariah. Hubungan antara perlindungan konsumen dan sistem perbankan syariah menjadi semakin erat, mengingat prinsip keadilan dan transparansi merupakan inti dari keduanya, yang perlu diperkuat dalam konteks digitalisasi.</w:t>
      </w:r>
    </w:p>
    <w:p w14:paraId="592AB560">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Digitalisasi Finansial</w:t>
      </w:r>
    </w:p>
    <w:p w14:paraId="20555E8C">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Digitalisasi finansial mengacu pada integrasi teknologi digital dalam seluruh aspek layanan keuangan, termasuk dalam perbankan syariah. Proses ini mencakup penggunaan aplikasi mobile, transaksi nontunai, serta teknologi kecerdasan buatan untuk pelayanan nasabah. Meskipun membawa dampak positif berupa efisiensi, transparansi, dan perluasan inklusi keuangan, digitalisasi juga menimbulkan permasalahan hukum dan etika, seperti validitas akad dalam platform digital serta pengawasan kepatuhan syariah dalam sistem otomatis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{"citationItems":[{"id":"ITEM-1","itemData":{"DOI":"10.35905/rikaz.v3i2.9596","author":[{"dropping-particle":"","family":"Ceasario","given":"Adrian Fadel","non-dropping-particle":"","parse-names":false,"suffix":""},{"dropping-particle":"","family":"Nisa","given":"Fauzatul Laily","non-dropping-particle":"","parse-names":false,"suffix":""}],"id":"ITEM-1","issue":"1","issued":{"date-parts":[["2024"]]},"page":"102-114","title":"Transformasi Keuangan Digital dalam Perspektif Ekonomi Syariah : Peluang , Tantangan , dan Dampak Terhadap Inklusi Keuangan","type":"article-journal","volume":"3"},"uris":["http://www.mendeley.com/documents/?uuid=22d5dcb3-e0d1-45ee-9d86-597312a67452"]}],"mendeley":{"formattedCitation":"(Ceasario &amp; Nisa, 2024)","plainTextFormattedCitation":"(Ceasario &amp; Nisa, 2024)","previouslyFormattedCitation":"(Ceasario &amp; Nisa, 2024)"},"properties":{"noteIndex":0},"schema":"https://github.com/citation-style-language/schema/raw/master/csl-citation.json"}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(Ceasario &amp; Nisa, 2024)</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Oleh karena itu, digitalisasi memerlukan kerangka hukum dan etika baru yang mampu mengakomodasi dinamika teknologi sambil mempertahankan integritas syariah.</w:t>
      </w:r>
      <w:r>
        <w:rPr>
          <w:rFonts w:ascii="Times New Roman" w:hAnsi="Times New Roman" w:cs="Times New Roman"/>
          <w:sz w:val="24"/>
          <w:szCs w:val="24"/>
          <w:lang w:val="id-ID"/>
        </w:rPr>
        <w:br w:type="textWrapping"/>
      </w:r>
      <w:r>
        <w:rPr>
          <w:rFonts w:ascii="Times New Roman" w:hAnsi="Times New Roman" w:cs="Times New Roman"/>
          <w:sz w:val="24"/>
          <w:szCs w:val="24"/>
          <w:lang w:val="id-ID"/>
        </w:rPr>
        <w:t>Dalam konteks ini, perlindungan konsumen dan keabsahan transaksi syariah digital tidak bisa dilepaskan dari pengawasan berbasis nilai-nilai maqāṣid al-sharī‘ah.</w:t>
      </w:r>
    </w:p>
    <w:p w14:paraId="08688D20">
      <w:pPr>
        <w:spacing w:line="360" w:lineRule="auto"/>
        <w:jc w:val="both"/>
        <w:rPr>
          <w:rFonts w:ascii="Times New Roman" w:hAnsi="Times New Roman" w:cs="Times New Roman"/>
          <w:b/>
          <w:sz w:val="24"/>
          <w:szCs w:val="24"/>
          <w:lang w:val="id-ID"/>
        </w:rPr>
      </w:pPr>
    </w:p>
    <w:p w14:paraId="6AD781E1">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Maqāṣid al-Sharī‘ah</w:t>
      </w:r>
    </w:p>
    <w:p w14:paraId="518A538E">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Maqāṣid al-sharī‘ah adalah konsep fundamental dalam hukum Islam yang berorientasi pada perlindungan lima aspek utama: agama (dīn), jiwa (nafs), akal (ʿaql), keturunan (nasl), dan harta (māl). Dalam konteks layanan keuangan digital, maqāṣid memberikan kerangka evaluatif untuk mengkaji kesesuaian sistem, produk, dan layanan terhadap nilai-nilai Islam yang bersifat substantif. Penerapan maqāṣid dalam pengembangan perbankan syariah digital dinilai mampu memperkuat aspek etika, transparansi, dan keadilan, serta menjadi landasan normatif dalam pengambilan kebijakan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{"citationItems":[{"id":"ITEM-1","itemData":{"DOI":"10.58968/msr.v1i1.261","abstract":"This research aims to determine the development map and the role of maqashid sharia in the banking industry based on Scopus indexed journals. The data analyzed includes 933 indexed research publications. The export data is then processed and analyzed using the R Biblioshiny application program to identify a bibliometric map of the development of the role of sharia maqashid in the banking industry. The results show that the number of publications regarding the development of the role of maqashid sharia research in the banking industry has increased significantly. The results also show that the most common type of document is journal articles. International Journal of the Analytic Hierarchy Process, Intellectual Discourse and 2nd International Symposium on Technology Management and Emerging Technologies, ISTMET 2015 - Proceedings is the journal that occupies the top position. The most famous author is Amin H, and the most popular keyword topic is Islamic banking. Then, the research cluster is based on the topic of maqashid on banking, including Islamic banking, Evaluation of sharia banking performance, CSR in Islamic Banking and Finance, and Maqashid Syariah on Islamic banking.","author":[{"dropping-particle":"","family":"Aam Slamet Rusydiana","given":"","non-dropping-particle":"","parse-names":false,"suffix":""},{"dropping-particle":"","family":"Mohammad Mahbubi Ali","given":"","non-dropping-particle":"","parse-names":false,"suffix":""}],"container-title":"Maqasid al-Shariah Review","id":"ITEM-1","issue":"1","issued":{"date-parts":[["2022"]]},"title":"The Application of Maqasid Shariah on Banking Industry","type":"article-journal","volume":"1"},"uris":["http://www.mendeley.com/documents/?uuid=b29d98e9-292e-42fd-a7ec-fa955fe47bf9"]}],"mendeley":{"formattedCitation":"(Aam Slamet Rusydiana &amp; Mohammad Mahbubi Ali, 2022)","plainTextFormattedCitation":"(Aam Slamet Rusydiana &amp; Mohammad Mahbubi Ali, 2022)","previouslyFormattedCitation":"(Aam Slamet Rusydiana &amp; Mohammad Mahbubi Ali, 2022)"},"properties":{"noteIndex":0},"schema":"https://github.com/citation-style-language/schema/raw/master/csl-citation.json"}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(Aam Slamet Rusydiana &amp; Mohammad Mahbubi Ali, 2022)</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Dengan demikian, maqāṣid bukan hanya menjadi prinsip normatif dalam fiqh, tetapi dapat dijadikan kerangka evaluasi dalam proses rekonstruksi hukum dan pengawasan layanan digital.</w:t>
      </w:r>
    </w:p>
    <w:p w14:paraId="2E9D3F47">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Rekonstruksi Hukum</w:t>
      </w:r>
    </w:p>
    <w:p w14:paraId="60113BAF">
      <w:pPr>
        <w:spacing w:line="36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Rekonstruksi hukum merujuk pada proses reformulasi sistem hukum agar relevan dengan perubahan sosial, ekonomi, dan teknologi. Dalam konteks perbankan syariah digital, rekonstruksi hukum diperlukan untuk menjembatani kesenjangan antara prinsip-prinsip klasik fiqh muamalah dan realitas transaksi kontemporer berbasis teknologi. Hal ini mencakup reinterpretasi akad, reformasi regulasi berbasis prinsip maqāṣid al-sharī‘ah, serta penguatan sistem pengawasan syariah terhadap produk-produk digital. Rekonstruksi bertujuan membangun sistem hukum yang lebih preventif, adaptif, dan inklusif terhadap perkembangan zaman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{"citationItems":[{"id":"ITEM-1","itemData":{"author":[{"dropping-particle":"","family":"Besar","given":"Pidato Guru","non-dropping-particle":"","parse-names":false,"suffix":""}],"id":"ITEM-1","issued":{"date-parts":[["2013"]]},"title":"Untuk Mencapai Kemaslahatan Sebagai Wujud Rahmatan Lil-Alamin","type":"article-journal"},"uris":["http://www.mendeley.com/documents/?uuid=8085440e-e3de-433e-939c-3048e1c6e88d"]}],"mendeley":{"formattedCitation":"(Besar, 2013)","plainTextFormattedCitation":"(Besar, 2013)","previouslyFormattedCitation":"(Besar, 2013)"},"properties":{"noteIndex":0},"schema":"https://github.com/citation-style-language/schema/raw/master/csl-citation.json"}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(Besar, 2013)</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Kebutuhan akan rekonstruksi hukum yang mendalam menjadi semakin penting, seiring meningkatnya kompleksitas risiko digital yang belum terakomodasi secara optimal dalam kerangka hukum syariah yang ada.</w:t>
      </w:r>
    </w:p>
    <w:p w14:paraId="784A96DD">
      <w:pPr>
        <w:pStyle w:val="3"/>
        <w:spacing w:line="360" w:lineRule="auto"/>
        <w:jc w:val="both"/>
        <w:rPr>
          <w:sz w:val="24"/>
          <w:szCs w:val="24"/>
          <w:lang w:val="id-ID"/>
        </w:rPr>
      </w:pPr>
      <w:r>
        <w:rPr>
          <w:sz w:val="24"/>
          <w:szCs w:val="24"/>
          <w:lang w:val="id-ID"/>
        </w:rPr>
        <w:t>Integrasi Konsep dan Kesenjangan Literatur</w:t>
      </w:r>
    </w:p>
    <w:p w14:paraId="5DA5F501">
      <w:pPr>
        <w:pStyle w:val="12"/>
        <w:spacing w:line="360" w:lineRule="auto"/>
        <w:jc w:val="both"/>
        <w:rPr>
          <w:lang w:val="id-ID"/>
        </w:rPr>
      </w:pPr>
      <w:r>
        <w:rPr>
          <w:lang w:val="id-ID"/>
        </w:rPr>
        <w:t>Tinjauan pustaka ini memperlihatkan bahwa perlindungan konsumen, perbankan syariah, digitalisasi finansial, maqāṣid al-sharī‘ah, dan rekonstruksi hukum adalah komponen-komponen saling terhubung yang membentuk satu kesatuan pemikiran. Namun demikian, belum banyak studi yang secara eksplisit menyatukan kelima elemen tersebut dalam satu kerangka konseptual. Terutama, pendekatan rekonstruksi hukum yang berbasis maqāṣid untuk perlindungan konsumen dalam perbankan syariah digital masih jarang dikaji secara mendalam. Oleh karena itu, artikel ini ditujukan untuk mengisi kekosongan tersebut dengan menawarkan kerangka konseptual yang integratif dan solutif.</w:t>
      </w:r>
    </w:p>
    <w:p w14:paraId="552F0AD7">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METODOLOGI PENELITIAN</w:t>
      </w:r>
    </w:p>
    <w:p w14:paraId="7259BF55">
      <w:pPr>
        <w:autoSpaceDE w:val="0"/>
        <w:autoSpaceDN w:val="0"/>
        <w:adjustRightInd w:val="0"/>
        <w:spacing w:after="0" w:line="360" w:lineRule="auto"/>
        <w:jc w:val="both"/>
        <w:rPr>
          <w:rFonts w:ascii="Times New Roman" w:hAnsi="Times New Roman" w:cs="Times New Roman"/>
          <w:color w:val="000000"/>
          <w:sz w:val="24"/>
          <w:szCs w:val="24"/>
          <w:lang w:val="id-ID"/>
        </w:rPr>
      </w:pPr>
      <w:r>
        <w:rPr>
          <w:rFonts w:ascii="Times New Roman" w:hAnsi="Times New Roman" w:cs="Times New Roman"/>
          <w:sz w:val="24"/>
          <w:szCs w:val="24"/>
          <w:lang w:val="id-ID"/>
        </w:rPr>
        <w:t xml:space="preserve">Penelitian ini merupakan studi literatur sistematis </w:t>
      </w:r>
      <w:r>
        <w:rPr>
          <w:rFonts w:ascii="Times New Roman" w:hAnsi="Times New Roman" w:cs="Times New Roman"/>
          <w:i/>
          <w:sz w:val="24"/>
          <w:szCs w:val="24"/>
          <w:lang w:val="id-ID"/>
        </w:rPr>
        <w:t>(systematic literature review)</w:t>
      </w:r>
      <w:r>
        <w:rPr>
          <w:rFonts w:ascii="Times New Roman" w:hAnsi="Times New Roman" w:cs="Times New Roman"/>
          <w:sz w:val="24"/>
          <w:szCs w:val="24"/>
          <w:lang w:val="id-ID"/>
        </w:rPr>
        <w:t xml:space="preserve"> yang bertujuan untuk merekonstruksi perlindungan konsumen dalam transaksi perbankan syariah di era digitalisasi finansial. Metode ini digunakan untuk mengevaluasi, dan mensintesis artikel-artikel ilmiah yang relevan secara sistematis, terstruktur, dan transparan. </w:t>
      </w:r>
      <w:r>
        <w:rPr>
          <w:rFonts w:ascii="Times New Roman" w:hAnsi="Times New Roman" w:cs="Times New Roman"/>
          <w:color w:val="000000"/>
          <w:sz w:val="24"/>
          <w:szCs w:val="24"/>
          <w:lang w:val="id-ID"/>
        </w:rPr>
        <w:t xml:space="preserve">Tahapannya melalui beberapa proses yaitu mengidentifikasi, menilai, dan menafsirkan hasil penelitian dengan bukti yang ada untuk menjawab pertanyaan penelitian tertentu </w:t>
      </w:r>
      <w:r>
        <w:rPr>
          <w:rFonts w:ascii="Times New Roman" w:hAnsi="Times New Roman" w:cs="Times New Roman"/>
          <w:color w:val="000000"/>
          <w:sz w:val="24"/>
          <w:szCs w:val="24"/>
          <w:lang w:val="id-ID"/>
        </w:rPr>
        <w:fldChar w:fldCharType="begin" w:fldLock="1"/>
      </w:r>
      <w:r>
        <w:rPr>
          <w:rFonts w:ascii="Times New Roman" w:hAnsi="Times New Roman" w:cs="Times New Roman"/>
          <w:color w:val="000000"/>
          <w:sz w:val="24"/>
          <w:szCs w:val="24"/>
          <w:lang w:val="id-ID"/>
        </w:rPr>
        <w:instrText xml:space="preserve">ADDIN CSL_CITATION {"citationItems":[{"id":"ITEM-1","itemData":{"ISSN":"0098-5589","author":[{"dropping-particle":"","family":"Kitchenham","given":"Barbara A","non-dropping-particle":"","parse-names":false,"suffix":""},{"dropping-particle":"","family":"Mendes","given":"Emilia","non-dropping-particle":"","parse-names":false,"suffix":""},{"dropping-particle":"","family":"Travassos","given":"Guilherme H","non-dropping-particle":"","parse-names":false,"suffix":""}],"container-title":"IEEE Transactions on Software Engineering","id":"ITEM-1","issue":"5","issued":{"date-parts":[["2007"]]},"page":"316-329","publisher":"IEEE","title":"Cross versus within-company cost estimation studies: A systematic review","type":"article-journal","volume":"33"},"uris":["http://www.mendeley.com/documents/?uuid=5dd89772-59b1-45a2-860e-5d91827bab03"]}],"mendeley":{"formattedCitation":"(Kitchenham et al., 2007)","plainTextFormattedCitation":"(Kitchenham et al., 2007)","previouslyFormattedCitation":"(Kitchenham et al., 2007)"},"properties":{"noteIndex":0},"schema":"https://github.com/citation-style-language/schema/raw/master/csl-citation.json"}</w:instrText>
      </w:r>
      <w:r>
        <w:rPr>
          <w:rFonts w:ascii="Times New Roman" w:hAnsi="Times New Roman" w:cs="Times New Roman"/>
          <w:color w:val="000000"/>
          <w:sz w:val="24"/>
          <w:szCs w:val="24"/>
          <w:lang w:val="id-ID"/>
        </w:rPr>
        <w:fldChar w:fldCharType="separate"/>
      </w:r>
      <w:r>
        <w:rPr>
          <w:rFonts w:ascii="Times New Roman" w:hAnsi="Times New Roman" w:cs="Times New Roman"/>
          <w:color w:val="000000"/>
          <w:sz w:val="24"/>
          <w:szCs w:val="24"/>
          <w:lang w:val="id-ID"/>
        </w:rPr>
        <w:t>(Kitchenham et al., 2007)</w:t>
      </w:r>
      <w:r>
        <w:rPr>
          <w:rFonts w:ascii="Times New Roman" w:hAnsi="Times New Roman" w:cs="Times New Roman"/>
          <w:color w:val="000000"/>
          <w:sz w:val="24"/>
          <w:szCs w:val="24"/>
          <w:lang w:val="id-ID"/>
        </w:rPr>
        <w:fldChar w:fldCharType="end"/>
      </w:r>
      <w:r>
        <w:rPr>
          <w:rFonts w:ascii="Times New Roman" w:hAnsi="Times New Roman" w:cs="Times New Roman"/>
          <w:color w:val="000000"/>
          <w:sz w:val="24"/>
          <w:szCs w:val="24"/>
          <w:lang w:val="id-ID"/>
        </w:rPr>
        <w:t>.</w:t>
      </w:r>
    </w:p>
    <w:p w14:paraId="455C8A1E">
      <w:pPr>
        <w:autoSpaceDE w:val="0"/>
        <w:autoSpaceDN w:val="0"/>
        <w:adjustRightInd w:val="0"/>
        <w:spacing w:after="0" w:line="360" w:lineRule="auto"/>
        <w:rPr>
          <w:rFonts w:ascii="Times New Roman" w:hAnsi="Times New Roman" w:cs="Times New Roman"/>
          <w:color w:val="000000"/>
          <w:sz w:val="24"/>
          <w:szCs w:val="24"/>
          <w:lang w:val="id-ID"/>
        </w:rPr>
      </w:pPr>
    </w:p>
    <w:p w14:paraId="320BAC02">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Kriteria Inklusi dan Eksklusi</w:t>
      </w:r>
    </w:p>
    <w:p w14:paraId="0A2BE37C">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Proses pemilihan artikel dilakukan berdasarkan kriteria inklusi dan eksklusi yang telah ditetapkan. Kriteria inklusi meliputi: (1) artikel diterbitkan pada rentang tahun 2015–2025, (2) artikel membahas topik terkait perlindungan konsumen dalam konteks perbankan syariah dan/atau digitalisasi finansial, (3) tersedia dalam bentuk akses terbuka </w:t>
      </w:r>
      <w:r>
        <w:rPr>
          <w:rFonts w:ascii="Times New Roman" w:hAnsi="Times New Roman" w:cs="Times New Roman"/>
          <w:i/>
          <w:sz w:val="24"/>
          <w:szCs w:val="24"/>
          <w:lang w:val="id-ID"/>
        </w:rPr>
        <w:t>(open access)</w:t>
      </w:r>
      <w:r>
        <w:rPr>
          <w:rFonts w:ascii="Times New Roman" w:hAnsi="Times New Roman" w:cs="Times New Roman"/>
          <w:sz w:val="24"/>
          <w:szCs w:val="24"/>
          <w:lang w:val="id-ID"/>
        </w:rPr>
        <w:t>, (4) ditulis dalam bahasa Indonesia atau Inggris, serta (5) dipublikasikan pada jurnal yang terakreditasi nasional (SINTA 1–4) atau jurnal internasional bereputasi (DOAJ, Scopus, dan sejenisnya). Sementara itu, kriteria eksklusi mencakup: (1) artikel yang tidak relevan dengan fokus penelitian, (2) artikel yang tidak dapat diakses secara penuh, serta (3) artikel yang bersifat opini tanpa landasan metodologis yang jelas.</w:t>
      </w:r>
    </w:p>
    <w:p w14:paraId="3375BAA2">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Prosedur Seleksi Artikel</w:t>
      </w:r>
    </w:p>
    <w:p w14:paraId="46AB3B85">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Proses seleksi artikel mengikuti alur PRISMA </w:t>
      </w:r>
      <w:r>
        <w:rPr>
          <w:rFonts w:ascii="Times New Roman" w:hAnsi="Times New Roman" w:cs="Times New Roman"/>
          <w:i/>
          <w:sz w:val="24"/>
          <w:szCs w:val="24"/>
          <w:lang w:val="id-ID"/>
        </w:rPr>
        <w:t>(Preferred Reporting Items for Systematic Reviews and Meta-Analyses)</w:t>
      </w:r>
      <w:r>
        <w:rPr>
          <w:rFonts w:ascii="Times New Roman" w:hAnsi="Times New Roman" w:cs="Times New Roman"/>
          <w:sz w:val="24"/>
          <w:szCs w:val="24"/>
          <w:lang w:val="id-ID"/>
        </w:rPr>
        <w:t>. Pada tahap awal, sebanyak 42 artikel diidentifikasi melalui mesin pencari jurnal daring dan repositori ilmiah. Setelah proses eliminasi duplikasi, diperoleh 30 artikel unik yang kemudian disaring berdasarkan judul dan abstrak. Seluruh artikel tersebut memenuhi kriteria kelayakan dan dianalisis secara menyeluruh untuk disertakan dalam sintesis akhir..</w:t>
      </w:r>
    </w:p>
    <w:p w14:paraId="35B887BB">
      <w:pPr>
        <w:spacing w:line="360" w:lineRule="auto"/>
        <w:ind w:firstLine="720"/>
        <w:jc w:val="center"/>
        <w:rPr>
          <w:rFonts w:ascii="Times New Roman" w:hAnsi="Times New Roman" w:cs="Times New Roman"/>
          <w:sz w:val="24"/>
          <w:szCs w:val="24"/>
          <w:lang w:val="id-ID"/>
        </w:rPr>
      </w:pPr>
      <w:r>
        <w:rPr>
          <w:rFonts w:ascii="Times New Roman" w:hAnsi="Times New Roman" w:cs="Times New Roman"/>
          <w:b/>
          <w:sz w:val="24"/>
          <w:szCs w:val="24"/>
        </w:rPr>
        <w:drawing>
          <wp:inline distT="0" distB="0" distL="0" distR="0">
            <wp:extent cx="2747645" cy="34048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cstate="print">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754743" cy="3413704"/>
                    </a:xfrm>
                    <a:prstGeom prst="rect">
                      <a:avLst/>
                    </a:prstGeom>
                  </pic:spPr>
                </pic:pic>
              </a:graphicData>
            </a:graphic>
          </wp:inline>
        </w:drawing>
      </w:r>
    </w:p>
    <w:p w14:paraId="15547F4B">
      <w:pPr>
        <w:spacing w:line="360" w:lineRule="auto"/>
        <w:jc w:val="center"/>
        <w:rPr>
          <w:rFonts w:ascii="Times New Roman" w:hAnsi="Times New Roman" w:cs="Times New Roman"/>
          <w:b/>
          <w:i/>
          <w:sz w:val="24"/>
          <w:szCs w:val="24"/>
          <w:lang w:val="id-ID"/>
        </w:rPr>
      </w:pPr>
      <w:r>
        <w:rPr>
          <w:rFonts w:ascii="Times New Roman" w:hAnsi="Times New Roman" w:cs="Times New Roman"/>
          <w:b/>
          <w:sz w:val="24"/>
          <w:szCs w:val="24"/>
          <w:lang w:val="id-ID"/>
        </w:rPr>
        <w:t xml:space="preserve">Gambar 1 Tahapan </w:t>
      </w:r>
      <w:r>
        <w:rPr>
          <w:rFonts w:ascii="Times New Roman" w:hAnsi="Times New Roman" w:cs="Times New Roman"/>
          <w:b/>
          <w:i/>
          <w:sz w:val="24"/>
          <w:szCs w:val="24"/>
          <w:lang w:val="id-ID"/>
        </w:rPr>
        <w:t>Systematic Literature Review</w:t>
      </w:r>
    </w:p>
    <w:p w14:paraId="65CEE3F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Berdasarkan Gambar 1</w:t>
      </w:r>
      <w:r>
        <w:rPr>
          <w:lang w:val="id-ID"/>
        </w:rPr>
        <w:t xml:space="preserve">, </w:t>
      </w:r>
      <w:r>
        <w:rPr>
          <w:rFonts w:ascii="Times New Roman" w:hAnsi="Times New Roman" w:cs="Times New Roman"/>
          <w:sz w:val="24"/>
          <w:szCs w:val="24"/>
          <w:lang w:val="id-ID"/>
        </w:rPr>
        <w:t>dapat dilihat bahwa</w:t>
      </w:r>
      <w:r>
        <w:rPr>
          <w:lang w:val="id-ID"/>
        </w:rPr>
        <w:t xml:space="preserve"> </w:t>
      </w:r>
      <w:r>
        <w:rPr>
          <w:rFonts w:ascii="Times New Roman" w:hAnsi="Times New Roman" w:cs="Times New Roman"/>
          <w:sz w:val="24"/>
          <w:szCs w:val="24"/>
          <w:lang w:val="id-ID"/>
        </w:rPr>
        <w:t xml:space="preserve">proses seleksi artikel yang dilakukan secara sistematis dengan menggunakan pendekatan PRISMA </w:t>
      </w:r>
      <w:r>
        <w:rPr>
          <w:rFonts w:ascii="Times New Roman" w:hAnsi="Times New Roman" w:cs="Times New Roman"/>
          <w:i/>
          <w:sz w:val="24"/>
          <w:szCs w:val="24"/>
          <w:lang w:val="id-ID"/>
        </w:rPr>
        <w:t>(Preferred Reporting Items for Systematic Reviews and Meta-Analyses)</w:t>
      </w:r>
      <w:r>
        <w:rPr>
          <w:rFonts w:ascii="Times New Roman" w:hAnsi="Times New Roman" w:cs="Times New Roman"/>
          <w:sz w:val="24"/>
          <w:szCs w:val="24"/>
          <w:lang w:val="id-ID"/>
        </w:rPr>
        <w:t>. Pada tahap identifikasi, sebanyak 42 artikel diperoleh dari berbagai sumber daring yang relevan. Setelah dilakukan proses eliminasi terhadap artikel yang bersifat duplikat, tersisa 30 artikel yang berbeda dan tidak redundan untuk kemudian disaring berdasarkan judul dan abstrak guna menilai kesesuaian topiknya dengan fokus penelitian. Seluruh artikel tersebut selanjutnya dievaluasi secara menyeluruh pada tahap kelayakan, dengan mempertimbangkan kriteria inklusi dan eksklusi yang telah ditetapkan sebelumnya. Hasil dari proses seleksi menunjukkan bahwa 30 artikel memenuhi kriteria dan diikutsertakan dalam tahap sintesis akhir. Alur seleksi ini mencerminkan penerapan prinsip sistematis dan transparan dalam studi literatur, serta memastikan bahwa hanya artikel yang relevan dan berkualitas yang digunakan dalam merumuskan rekonstruksi perlindungan konsumen dalam transaksi perbankan syariah di era digitalisasi finansial.</w:t>
      </w:r>
    </w:p>
    <w:p w14:paraId="0DB1B611">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Teknik Analisis Data</w:t>
      </w:r>
    </w:p>
    <w:p w14:paraId="1D55DA7F">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Analisis dilakukan dengan menggunakan metode </w:t>
      </w:r>
      <w:r>
        <w:rPr>
          <w:rStyle w:val="7"/>
          <w:rFonts w:ascii="Times New Roman" w:hAnsi="Times New Roman" w:cs="Times New Roman"/>
          <w:sz w:val="24"/>
          <w:szCs w:val="24"/>
          <w:lang w:val="id-ID"/>
        </w:rPr>
        <w:t>thematic analysis</w:t>
      </w:r>
      <w:r>
        <w:rPr>
          <w:rFonts w:ascii="Times New Roman" w:hAnsi="Times New Roman" w:cs="Times New Roman"/>
          <w:sz w:val="24"/>
          <w:szCs w:val="24"/>
          <w:lang w:val="id-ID"/>
        </w:rPr>
        <w:t xml:space="preserve"> untuk mengidentifikasi dan mengelompokkan tema-tema utama yang relevan. Prosedur analisis mencakup: (1) pembacaan ulang secara menyeluruh terhadap setiap artikel untuk memahami konteks, (2) pemberian kode awal terhadap informasi penting, (3) pengelompokan kode menjadi tema awal, (4) peninjauan dan penyempurnaan tema, dan (5) penamaan serta penyusunan tema akhir. Beberapa tema utama yang muncul antara lain: kerangka regulasi dan perlindungan hukum digital, peran otoritas pengawas (OJK dan DPS), risiko perlindungan konsumen dalam sistem digital, dan integrasi prinsip syariah dalam transaksi perbankan digital.</w:t>
      </w:r>
    </w:p>
    <w:p w14:paraId="3B78E9C2">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Kualitas dan Indeksasi Artikel</w:t>
      </w:r>
    </w:p>
    <w:p w14:paraId="2B26E885">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Artikel yang digunakan berasal dari jurnal dengan reputasi akademik yang beragam. Sekitar 10 artikel berasal dari jurnal nasional terakreditasi SINTA 1–4, 12 artikel dipublikasikan di jurnal open access yang tercantum dalam DOAJ, dan 8 artikel lainnya berasal dari jurnal internasional bereputasi yang terindeks Scopus atau setara, seperti Emerald, IMF, atau ResearchGate. Identifikasi kualitas jurnal dilakukan melalui penelusuran pada laman SINTA, DOAJ, dan Scopus untuk memastikan kredibilitas sumber referensi.</w:t>
      </w:r>
    </w:p>
    <w:p w14:paraId="77F35901">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Pertanyaan Peneltian (</w:t>
      </w:r>
      <w:r>
        <w:rPr>
          <w:rFonts w:ascii="Times New Roman" w:hAnsi="Times New Roman" w:cs="Times New Roman"/>
          <w:b/>
          <w:i/>
          <w:sz w:val="24"/>
          <w:szCs w:val="24"/>
          <w:lang w:val="id-ID"/>
        </w:rPr>
        <w:t>Resesarch Quetion</w:t>
      </w:r>
      <w:r>
        <w:rPr>
          <w:rFonts w:ascii="Times New Roman" w:hAnsi="Times New Roman" w:cs="Times New Roman"/>
          <w:b/>
          <w:sz w:val="24"/>
          <w:szCs w:val="24"/>
          <w:lang w:val="id-ID"/>
        </w:rPr>
        <w:t>)</w:t>
      </w:r>
    </w:p>
    <w:p w14:paraId="612CBD5C">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Penelitian ini menggunakan pendekatan </w:t>
      </w:r>
      <w:r>
        <w:rPr>
          <w:rStyle w:val="13"/>
          <w:rFonts w:ascii="Times New Roman" w:hAnsi="Times New Roman" w:cs="Times New Roman"/>
          <w:b w:val="0"/>
          <w:i/>
          <w:sz w:val="24"/>
          <w:szCs w:val="24"/>
          <w:lang w:val="id-ID"/>
        </w:rPr>
        <w:t>Systematic Literature Review</w:t>
      </w:r>
      <w:r>
        <w:rPr>
          <w:rStyle w:val="13"/>
          <w:rFonts w:ascii="Times New Roman" w:hAnsi="Times New Roman" w:cs="Times New Roman"/>
          <w:b w:val="0"/>
          <w:sz w:val="24"/>
          <w:szCs w:val="24"/>
          <w:lang w:val="id-ID"/>
        </w:rPr>
        <w:t xml:space="preserve"> (SLR)</w:t>
      </w:r>
      <w:r>
        <w:rPr>
          <w:rFonts w:ascii="Times New Roman" w:hAnsi="Times New Roman" w:cs="Times New Roman"/>
          <w:sz w:val="24"/>
          <w:szCs w:val="24"/>
          <w:lang w:val="id-ID"/>
        </w:rPr>
        <w:t xml:space="preserve"> untuk mengkaji secara sistematis literatur yang relevan terkait perlindungan konsumen dalam transaksi perbankan syariah di era digitalisasi finansial. Untuk memastikan fokus dan arah pencarian literatur yang tepat, digunakan kerangka </w:t>
      </w:r>
      <w:r>
        <w:rPr>
          <w:rStyle w:val="13"/>
          <w:rFonts w:ascii="Times New Roman" w:hAnsi="Times New Roman" w:cs="Times New Roman"/>
          <w:b w:val="0"/>
          <w:i/>
          <w:sz w:val="24"/>
          <w:szCs w:val="24"/>
          <w:lang w:val="id-ID"/>
        </w:rPr>
        <w:t>PICOC</w:t>
      </w:r>
      <w:r>
        <w:rPr>
          <w:rStyle w:val="13"/>
          <w:rFonts w:ascii="Times New Roman" w:hAnsi="Times New Roman" w:cs="Times New Roman"/>
          <w:b w:val="0"/>
          <w:sz w:val="24"/>
          <w:szCs w:val="24"/>
          <w:lang w:val="id-ID"/>
        </w:rPr>
        <w:t xml:space="preserve"> sebagai berikut: </w:t>
      </w:r>
      <w:r>
        <w:rPr>
          <w:rStyle w:val="13"/>
          <w:rFonts w:ascii="Times New Roman" w:hAnsi="Times New Roman" w:cs="Times New Roman"/>
          <w:b w:val="0"/>
          <w:i/>
          <w:sz w:val="24"/>
          <w:szCs w:val="24"/>
          <w:lang w:val="id-ID"/>
        </w:rPr>
        <w:t>population</w:t>
      </w:r>
      <w:r>
        <w:rPr>
          <w:rStyle w:val="13"/>
          <w:rFonts w:ascii="Times New Roman" w:hAnsi="Times New Roman" w:cs="Times New Roman"/>
          <w:b w:val="0"/>
          <w:sz w:val="24"/>
          <w:szCs w:val="24"/>
          <w:lang w:val="id-ID"/>
        </w:rPr>
        <w:t xml:space="preserve"> (populasi), </w:t>
      </w:r>
      <w:r>
        <w:rPr>
          <w:rStyle w:val="13"/>
          <w:rFonts w:ascii="Times New Roman" w:hAnsi="Times New Roman" w:cs="Times New Roman"/>
          <w:b w:val="0"/>
          <w:i/>
          <w:sz w:val="24"/>
          <w:szCs w:val="24"/>
          <w:lang w:val="id-ID"/>
        </w:rPr>
        <w:t>intervention</w:t>
      </w:r>
      <w:r>
        <w:rPr>
          <w:rStyle w:val="13"/>
          <w:rFonts w:ascii="Times New Roman" w:hAnsi="Times New Roman" w:cs="Times New Roman"/>
          <w:b w:val="0"/>
          <w:sz w:val="24"/>
          <w:szCs w:val="24"/>
          <w:lang w:val="id-ID"/>
        </w:rPr>
        <w:t xml:space="preserve"> (intervensi), </w:t>
      </w:r>
      <w:r>
        <w:rPr>
          <w:rStyle w:val="13"/>
          <w:rFonts w:ascii="Times New Roman" w:hAnsi="Times New Roman" w:cs="Times New Roman"/>
          <w:b w:val="0"/>
          <w:i/>
          <w:sz w:val="24"/>
          <w:szCs w:val="24"/>
          <w:lang w:val="id-ID"/>
        </w:rPr>
        <w:t>comporison</w:t>
      </w:r>
      <w:r>
        <w:rPr>
          <w:rStyle w:val="13"/>
          <w:rFonts w:ascii="Times New Roman" w:hAnsi="Times New Roman" w:cs="Times New Roman"/>
          <w:b w:val="0"/>
          <w:sz w:val="24"/>
          <w:szCs w:val="24"/>
          <w:lang w:val="id-ID"/>
        </w:rPr>
        <w:t xml:space="preserve"> (perbandingan), </w:t>
      </w:r>
      <w:r>
        <w:rPr>
          <w:rStyle w:val="13"/>
          <w:rFonts w:ascii="Times New Roman" w:hAnsi="Times New Roman" w:cs="Times New Roman"/>
          <w:b w:val="0"/>
          <w:i/>
          <w:sz w:val="24"/>
          <w:szCs w:val="24"/>
          <w:lang w:val="id-ID"/>
        </w:rPr>
        <w:t>outcomes</w:t>
      </w:r>
      <w:r>
        <w:rPr>
          <w:rStyle w:val="13"/>
          <w:rFonts w:ascii="Times New Roman" w:hAnsi="Times New Roman" w:cs="Times New Roman"/>
          <w:b w:val="0"/>
          <w:sz w:val="24"/>
          <w:szCs w:val="24"/>
          <w:lang w:val="id-ID"/>
        </w:rPr>
        <w:t xml:space="preserve"> (hasil), dan </w:t>
      </w:r>
      <w:r>
        <w:rPr>
          <w:rStyle w:val="13"/>
          <w:rFonts w:ascii="Times New Roman" w:hAnsi="Times New Roman" w:cs="Times New Roman"/>
          <w:b w:val="0"/>
          <w:i/>
          <w:sz w:val="24"/>
          <w:szCs w:val="24"/>
          <w:lang w:val="id-ID"/>
        </w:rPr>
        <w:t xml:space="preserve">context </w:t>
      </w:r>
      <w:r>
        <w:rPr>
          <w:rStyle w:val="13"/>
          <w:rFonts w:ascii="Times New Roman" w:hAnsi="Times New Roman" w:cs="Times New Roman"/>
          <w:b w:val="0"/>
          <w:sz w:val="24"/>
          <w:szCs w:val="24"/>
          <w:lang w:val="id-ID"/>
        </w:rPr>
        <w:t>(konteks)</w:t>
      </w:r>
      <w:r>
        <w:rPr>
          <w:rFonts w:ascii="Times New Roman" w:hAnsi="Times New Roman" w:cs="Times New Roman"/>
          <w:sz w:val="24"/>
          <w:szCs w:val="24"/>
          <w:lang w:val="id-ID"/>
        </w:rPr>
        <w:t xml:space="preserve"> yang merupakan pendekatan standar dalam metode SLR. Hal ini dilakukan dalam proses seleksi literatur yang akan diuraikan pada Tabel 1 mengenai </w:t>
      </w:r>
      <w:r>
        <w:rPr>
          <w:rFonts w:ascii="Times New Roman" w:hAnsi="Times New Roman" w:cs="Times New Roman"/>
          <w:i/>
          <w:sz w:val="24"/>
          <w:szCs w:val="24"/>
          <w:lang w:val="id-ID"/>
        </w:rPr>
        <w:t>PICOC</w:t>
      </w:r>
      <w:r>
        <w:rPr>
          <w:rFonts w:ascii="Times New Roman" w:hAnsi="Times New Roman" w:cs="Times New Roman"/>
          <w:sz w:val="24"/>
          <w:szCs w:val="24"/>
          <w:lang w:val="id-ID"/>
        </w:rPr>
        <w:t xml:space="preserve"> rekonstruksi perlindungan konsumen dalam transaksi perbankan syariah di era digitalisasi finansial.</w:t>
      </w:r>
    </w:p>
    <w:p w14:paraId="678D1350">
      <w:pPr>
        <w:spacing w:line="360" w:lineRule="auto"/>
        <w:ind w:firstLine="720"/>
        <w:jc w:val="center"/>
        <w:rPr>
          <w:rFonts w:ascii="Times New Roman" w:hAnsi="Times New Roman" w:cs="Times New Roman"/>
          <w:b/>
          <w:sz w:val="24"/>
          <w:szCs w:val="24"/>
          <w:lang w:val="id-ID"/>
        </w:rPr>
      </w:pPr>
      <w:r>
        <w:rPr>
          <w:rFonts w:ascii="Times New Roman" w:hAnsi="Times New Roman" w:cs="Times New Roman"/>
          <w:b/>
          <w:sz w:val="24"/>
          <w:szCs w:val="24"/>
          <w:lang w:val="id-ID"/>
        </w:rPr>
        <w:t>Tabel 1 Ringkasan PICOC</w:t>
      </w:r>
    </w:p>
    <w:tbl>
      <w:tblPr>
        <w:tblStyle w:val="14"/>
        <w:tblW w:w="0" w:type="auto"/>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80"/>
        <w:gridCol w:w="4676"/>
      </w:tblGrid>
      <w:tr w14:paraId="06D811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680" w:type="dxa"/>
          </w:tcPr>
          <w:p w14:paraId="20425FB6">
            <w:pPr>
              <w:spacing w:after="0" w:line="360" w:lineRule="auto"/>
              <w:jc w:val="both"/>
              <w:rPr>
                <w:rFonts w:ascii="Times New Roman" w:hAnsi="Times New Roman" w:cs="Times New Roman"/>
                <w:sz w:val="24"/>
                <w:szCs w:val="24"/>
                <w:lang w:val="id-ID"/>
              </w:rPr>
            </w:pPr>
            <w:r>
              <w:rPr>
                <w:rStyle w:val="13"/>
                <w:rFonts w:ascii="Times New Roman" w:hAnsi="Times New Roman" w:cs="Times New Roman"/>
                <w:i/>
                <w:sz w:val="24"/>
                <w:szCs w:val="24"/>
                <w:lang w:val="id-ID"/>
              </w:rPr>
              <w:t>population</w:t>
            </w:r>
          </w:p>
        </w:tc>
        <w:tc>
          <w:tcPr>
            <w:tcW w:w="4676" w:type="dxa"/>
          </w:tcPr>
          <w:p w14:paraId="7183617C">
            <w:pPr>
              <w:spacing w:after="0" w:line="360" w:lineRule="auto"/>
              <w:rPr>
                <w:rFonts w:ascii="Times New Roman" w:hAnsi="Times New Roman" w:cs="Times New Roman"/>
                <w:b/>
                <w:sz w:val="24"/>
                <w:szCs w:val="24"/>
                <w:lang w:val="id-ID"/>
              </w:rPr>
            </w:pPr>
            <w:r>
              <w:rPr>
                <w:rFonts w:ascii="Times New Roman" w:hAnsi="Times New Roman" w:cs="Times New Roman"/>
                <w:sz w:val="24"/>
                <w:szCs w:val="24"/>
                <w:lang w:val="id-ID"/>
              </w:rPr>
              <w:t>Konsumen perbankan syariah, khususnya dalam konteks digitalisasi finansial.</w:t>
            </w:r>
          </w:p>
        </w:tc>
      </w:tr>
      <w:tr w14:paraId="7A6339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680" w:type="dxa"/>
          </w:tcPr>
          <w:p w14:paraId="3D372EA4">
            <w:pPr>
              <w:spacing w:after="0" w:line="360" w:lineRule="auto"/>
              <w:jc w:val="both"/>
              <w:rPr>
                <w:rFonts w:ascii="Times New Roman" w:hAnsi="Times New Roman" w:cs="Times New Roman"/>
                <w:sz w:val="24"/>
                <w:szCs w:val="24"/>
                <w:lang w:val="id-ID"/>
              </w:rPr>
            </w:pPr>
            <w:r>
              <w:rPr>
                <w:rStyle w:val="13"/>
                <w:rFonts w:ascii="Times New Roman" w:hAnsi="Times New Roman" w:cs="Times New Roman"/>
                <w:i/>
                <w:sz w:val="24"/>
                <w:szCs w:val="24"/>
                <w:lang w:val="id-ID"/>
              </w:rPr>
              <w:t>intervention</w:t>
            </w:r>
          </w:p>
        </w:tc>
        <w:tc>
          <w:tcPr>
            <w:tcW w:w="4676" w:type="dxa"/>
          </w:tcPr>
          <w:p w14:paraId="779458F2">
            <w:pPr>
              <w:spacing w:after="0" w:line="360" w:lineRule="auto"/>
              <w:rPr>
                <w:rFonts w:ascii="Times New Roman" w:hAnsi="Times New Roman" w:cs="Times New Roman"/>
                <w:b/>
                <w:sz w:val="24"/>
                <w:szCs w:val="24"/>
                <w:lang w:val="id-ID"/>
              </w:rPr>
            </w:pPr>
            <w:r>
              <w:rPr>
                <w:rFonts w:ascii="Times New Roman" w:hAnsi="Times New Roman" w:cs="Times New Roman"/>
                <w:sz w:val="24"/>
                <w:szCs w:val="24"/>
                <w:lang w:val="id-ID"/>
              </w:rPr>
              <w:t>Strategi perlindungan konsumen, regulasi syariah, kebijakan digital banking.</w:t>
            </w:r>
          </w:p>
        </w:tc>
      </w:tr>
      <w:tr w14:paraId="12B9FAD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680" w:type="dxa"/>
          </w:tcPr>
          <w:p w14:paraId="0C1CB5C8">
            <w:pPr>
              <w:spacing w:after="0" w:line="360" w:lineRule="auto"/>
              <w:jc w:val="both"/>
              <w:rPr>
                <w:rFonts w:ascii="Times New Roman" w:hAnsi="Times New Roman" w:cs="Times New Roman"/>
                <w:sz w:val="24"/>
                <w:szCs w:val="24"/>
                <w:lang w:val="id-ID"/>
              </w:rPr>
            </w:pPr>
            <w:r>
              <w:rPr>
                <w:rStyle w:val="13"/>
                <w:rFonts w:ascii="Times New Roman" w:hAnsi="Times New Roman" w:cs="Times New Roman"/>
                <w:i/>
                <w:sz w:val="24"/>
                <w:szCs w:val="24"/>
                <w:lang w:val="id-ID"/>
              </w:rPr>
              <w:t>comporison</w:t>
            </w:r>
          </w:p>
        </w:tc>
        <w:tc>
          <w:tcPr>
            <w:tcW w:w="4676" w:type="dxa"/>
          </w:tcPr>
          <w:p w14:paraId="22695E98">
            <w:pPr>
              <w:spacing w:after="0" w:line="360" w:lineRule="auto"/>
              <w:rPr>
                <w:rFonts w:ascii="Times New Roman" w:hAnsi="Times New Roman" w:cs="Times New Roman"/>
                <w:b/>
                <w:sz w:val="24"/>
                <w:szCs w:val="24"/>
                <w:lang w:val="id-ID"/>
              </w:rPr>
            </w:pPr>
            <w:r>
              <w:rPr>
                <w:rFonts w:ascii="Times New Roman" w:hAnsi="Times New Roman" w:cs="Times New Roman"/>
                <w:sz w:val="24"/>
                <w:szCs w:val="24"/>
                <w:lang w:val="id-ID"/>
              </w:rPr>
              <w:t>Perbandingan pendekatan perlindungan sebelum dan sesudah digitalisasi; antara sistem konvensional dan syariah.</w:t>
            </w:r>
          </w:p>
        </w:tc>
      </w:tr>
      <w:tr w14:paraId="3059B77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680" w:type="dxa"/>
          </w:tcPr>
          <w:p w14:paraId="4B0082CA">
            <w:pPr>
              <w:spacing w:after="0" w:line="360" w:lineRule="auto"/>
              <w:jc w:val="both"/>
              <w:rPr>
                <w:rFonts w:ascii="Times New Roman" w:hAnsi="Times New Roman" w:cs="Times New Roman"/>
                <w:sz w:val="24"/>
                <w:szCs w:val="24"/>
                <w:lang w:val="id-ID"/>
              </w:rPr>
            </w:pPr>
            <w:r>
              <w:rPr>
                <w:rStyle w:val="13"/>
                <w:rFonts w:ascii="Times New Roman" w:hAnsi="Times New Roman" w:cs="Times New Roman"/>
                <w:i/>
                <w:sz w:val="24"/>
                <w:szCs w:val="24"/>
                <w:lang w:val="id-ID"/>
              </w:rPr>
              <w:t>outcomes</w:t>
            </w:r>
          </w:p>
        </w:tc>
        <w:tc>
          <w:tcPr>
            <w:tcW w:w="4676" w:type="dxa"/>
          </w:tcPr>
          <w:p w14:paraId="3363E697">
            <w:pPr>
              <w:spacing w:after="0" w:line="360" w:lineRule="auto"/>
              <w:rPr>
                <w:rFonts w:ascii="Times New Roman" w:hAnsi="Times New Roman" w:cs="Times New Roman"/>
                <w:b/>
                <w:sz w:val="24"/>
                <w:szCs w:val="24"/>
                <w:lang w:val="id-ID"/>
              </w:rPr>
            </w:pPr>
            <w:r>
              <w:rPr>
                <w:rFonts w:ascii="Times New Roman" w:hAnsi="Times New Roman" w:cs="Times New Roman"/>
                <w:sz w:val="24"/>
                <w:szCs w:val="24"/>
                <w:lang w:val="id-ID"/>
              </w:rPr>
              <w:t>Model rekonstruksi atau formulasi perlindungan konsumen yang lebih responsif dan sesuai prinsip syariah.</w:t>
            </w:r>
          </w:p>
        </w:tc>
      </w:tr>
      <w:tr w14:paraId="2B9380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680" w:type="dxa"/>
          </w:tcPr>
          <w:p w14:paraId="6885C9EF">
            <w:pPr>
              <w:spacing w:after="0" w:line="360" w:lineRule="auto"/>
              <w:jc w:val="both"/>
              <w:rPr>
                <w:rFonts w:ascii="Times New Roman" w:hAnsi="Times New Roman" w:cs="Times New Roman"/>
                <w:sz w:val="24"/>
                <w:szCs w:val="24"/>
                <w:lang w:val="id-ID"/>
              </w:rPr>
            </w:pPr>
            <w:r>
              <w:rPr>
                <w:rStyle w:val="13"/>
                <w:rFonts w:ascii="Times New Roman" w:hAnsi="Times New Roman" w:cs="Times New Roman"/>
                <w:i/>
                <w:sz w:val="24"/>
                <w:szCs w:val="24"/>
                <w:lang w:val="id-ID"/>
              </w:rPr>
              <w:t>Context</w:t>
            </w:r>
          </w:p>
        </w:tc>
        <w:tc>
          <w:tcPr>
            <w:tcW w:w="4676" w:type="dxa"/>
          </w:tcPr>
          <w:p w14:paraId="4C80CF83">
            <w:pPr>
              <w:spacing w:after="0" w:line="360" w:lineRule="auto"/>
              <w:rPr>
                <w:rFonts w:ascii="Times New Roman" w:hAnsi="Times New Roman" w:cs="Times New Roman"/>
                <w:b/>
                <w:sz w:val="24"/>
                <w:szCs w:val="24"/>
                <w:lang w:val="id-ID"/>
              </w:rPr>
            </w:pPr>
            <w:r>
              <w:rPr>
                <w:rFonts w:ascii="Times New Roman" w:hAnsi="Times New Roman" w:cs="Times New Roman"/>
                <w:sz w:val="24"/>
                <w:szCs w:val="24"/>
                <w:lang w:val="id-ID"/>
              </w:rPr>
              <w:t>Era digitalisasi finansial, baik secara nasional (Indonesia) maupun global (internasional).</w:t>
            </w:r>
          </w:p>
        </w:tc>
      </w:tr>
    </w:tbl>
    <w:p w14:paraId="37684C13">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p>
    <w:p w14:paraId="5A9CD2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Research Question </w:t>
      </w:r>
      <w:r>
        <w:rPr>
          <w:rFonts w:ascii="Times New Roman" w:hAnsi="Times New Roman" w:cs="Times New Roman"/>
          <w:i/>
          <w:sz w:val="24"/>
          <w:szCs w:val="24"/>
          <w:lang w:val="id-ID"/>
        </w:rPr>
        <w:t>(RQ)</w:t>
      </w:r>
      <w:r>
        <w:rPr>
          <w:rFonts w:ascii="Times New Roman" w:hAnsi="Times New Roman" w:cs="Times New Roman"/>
          <w:sz w:val="24"/>
          <w:szCs w:val="24"/>
          <w:lang w:val="id-ID"/>
        </w:rPr>
        <w:t xml:space="preserve"> mengenai penelitian ini sebagai bagian alat analisis penelitian yang akan dibahas dapat dilihat pada Tabel 2.</w:t>
      </w:r>
    </w:p>
    <w:p w14:paraId="2E1F84A3">
      <w:pPr>
        <w:spacing w:line="360" w:lineRule="auto"/>
        <w:jc w:val="center"/>
        <w:rPr>
          <w:rFonts w:ascii="Times New Roman" w:hAnsi="Times New Roman" w:cs="Times New Roman"/>
          <w:b/>
          <w:i/>
          <w:sz w:val="24"/>
          <w:szCs w:val="24"/>
          <w:lang w:val="id-ID"/>
        </w:rPr>
      </w:pPr>
      <w:r>
        <w:rPr>
          <w:rFonts w:ascii="Times New Roman" w:hAnsi="Times New Roman" w:cs="Times New Roman"/>
          <w:b/>
          <w:sz w:val="24"/>
          <w:szCs w:val="24"/>
          <w:lang w:val="id-ID"/>
        </w:rPr>
        <w:t xml:space="preserve">Tabel </w:t>
      </w:r>
      <w:r>
        <w:rPr>
          <w:rFonts w:ascii="Times New Roman" w:hAnsi="Times New Roman" w:cs="Times New Roman"/>
          <w:b/>
          <w:i/>
          <w:sz w:val="24"/>
          <w:szCs w:val="24"/>
          <w:lang w:val="id-ID"/>
        </w:rPr>
        <w:t>Research Question (RQ)</w:t>
      </w:r>
    </w:p>
    <w:tbl>
      <w:tblPr>
        <w:tblStyle w:val="14"/>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1"/>
        <w:gridCol w:w="5005"/>
        <w:gridCol w:w="66"/>
        <w:gridCol w:w="3441"/>
        <w:gridCol w:w="215"/>
      </w:tblGrid>
      <w:tr w14:paraId="097CE39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5" w:type="dxa"/>
        </w:trPr>
        <w:tc>
          <w:tcPr>
            <w:tcW w:w="741" w:type="dxa"/>
            <w:tcBorders>
              <w:top w:val="single" w:color="auto" w:sz="4" w:space="0"/>
              <w:bottom w:val="single" w:color="auto" w:sz="4" w:space="0"/>
            </w:tcBorders>
          </w:tcPr>
          <w:p w14:paraId="682A7A15">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Kode</w:t>
            </w:r>
          </w:p>
        </w:tc>
        <w:tc>
          <w:tcPr>
            <w:tcW w:w="5005" w:type="dxa"/>
            <w:tcBorders>
              <w:top w:val="single" w:color="auto" w:sz="4" w:space="0"/>
              <w:bottom w:val="single" w:color="auto" w:sz="4" w:space="0"/>
            </w:tcBorders>
          </w:tcPr>
          <w:p w14:paraId="15E43CF9">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Pertanyaan Penelitian</w:t>
            </w:r>
          </w:p>
        </w:tc>
        <w:tc>
          <w:tcPr>
            <w:tcW w:w="3507" w:type="dxa"/>
            <w:gridSpan w:val="2"/>
            <w:tcBorders>
              <w:top w:val="single" w:color="auto" w:sz="4" w:space="0"/>
              <w:bottom w:val="single" w:color="auto" w:sz="4" w:space="0"/>
            </w:tcBorders>
          </w:tcPr>
          <w:p w14:paraId="4AAC946F">
            <w:pPr>
              <w:spacing w:after="0"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Motivasi</w:t>
            </w:r>
          </w:p>
        </w:tc>
      </w:tr>
      <w:tr w14:paraId="6D9DB62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5" w:type="dxa"/>
        </w:trPr>
        <w:tc>
          <w:tcPr>
            <w:tcW w:w="741" w:type="dxa"/>
            <w:tcBorders>
              <w:top w:val="single" w:color="auto" w:sz="4" w:space="0"/>
            </w:tcBorders>
          </w:tcPr>
          <w:p w14:paraId="3C55B0E8">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RQ1</w:t>
            </w:r>
          </w:p>
        </w:tc>
        <w:tc>
          <w:tcPr>
            <w:tcW w:w="5005" w:type="dxa"/>
            <w:tcBorders>
              <w:top w:val="single" w:color="auto" w:sz="4" w:space="0"/>
            </w:tcBorders>
          </w:tcPr>
          <w:p w14:paraId="75DFFB76">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Bagaimana pendekatan perlindungan konsumen dalam perbankan syariah dikembangkan dalam konteks digitalisasi finansial menurut literatur terkini?</w:t>
            </w:r>
          </w:p>
        </w:tc>
        <w:tc>
          <w:tcPr>
            <w:tcW w:w="3507" w:type="dxa"/>
            <w:gridSpan w:val="2"/>
            <w:tcBorders>
              <w:top w:val="single" w:color="auto" w:sz="4" w:space="0"/>
            </w:tcBorders>
          </w:tcPr>
          <w:p w14:paraId="30029C8E">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Mengidentifikasi model pendekatan terkini yang relevan dan adaptif dalam sistem perbankan syariah digital.</w:t>
            </w:r>
          </w:p>
        </w:tc>
      </w:tr>
      <w:tr w14:paraId="1B818FC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5" w:type="dxa"/>
        </w:trPr>
        <w:tc>
          <w:tcPr>
            <w:tcW w:w="741" w:type="dxa"/>
          </w:tcPr>
          <w:p w14:paraId="448E976C">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RQ2</w:t>
            </w:r>
          </w:p>
        </w:tc>
        <w:tc>
          <w:tcPr>
            <w:tcW w:w="5005" w:type="dxa"/>
          </w:tcPr>
          <w:p w14:paraId="77124460">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Strategi atau kebijakan apa yang diterapkan dalam perlindungan konsumen digital di sektor perbankan syariah, dan bagaimana efektivitasnya menurut hasil studi sebelumnya?</w:t>
            </w:r>
          </w:p>
        </w:tc>
        <w:tc>
          <w:tcPr>
            <w:tcW w:w="3507" w:type="dxa"/>
            <w:gridSpan w:val="2"/>
          </w:tcPr>
          <w:p w14:paraId="6E91A6A7">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Menggali praktik regulasi dan evaluasi strategi nyata yang telah diterapkan dalam konteks digital syariah.</w:t>
            </w:r>
          </w:p>
        </w:tc>
      </w:tr>
      <w:tr w14:paraId="5ECA6DA0">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5" w:type="dxa"/>
        </w:trPr>
        <w:tc>
          <w:tcPr>
            <w:tcW w:w="741" w:type="dxa"/>
          </w:tcPr>
          <w:p w14:paraId="7B465C70">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RQ3</w:t>
            </w:r>
          </w:p>
        </w:tc>
        <w:tc>
          <w:tcPr>
            <w:tcW w:w="5005" w:type="dxa"/>
          </w:tcPr>
          <w:p w14:paraId="3C55BDFA">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Apa saja perbedaan antara pendekatan perlindungan konsumen dalam sistem perbankan syariah dan sistem konvensional di era digital?</w:t>
            </w:r>
          </w:p>
        </w:tc>
        <w:tc>
          <w:tcPr>
            <w:tcW w:w="3507" w:type="dxa"/>
            <w:gridSpan w:val="2"/>
          </w:tcPr>
          <w:p w14:paraId="41CC2490">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Melihat keunikan sistem syariah dan peluang perbaikannya dibanding pendekatan konvensional.</w:t>
            </w:r>
          </w:p>
        </w:tc>
      </w:tr>
      <w:tr w14:paraId="5B6DAFB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5" w:type="dxa"/>
        </w:trPr>
        <w:tc>
          <w:tcPr>
            <w:tcW w:w="741" w:type="dxa"/>
            <w:tcBorders>
              <w:bottom w:val="nil"/>
            </w:tcBorders>
          </w:tcPr>
          <w:p w14:paraId="64B20B03">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RQ4</w:t>
            </w:r>
          </w:p>
        </w:tc>
        <w:tc>
          <w:tcPr>
            <w:tcW w:w="5005" w:type="dxa"/>
            <w:tcBorders>
              <w:bottom w:val="nil"/>
            </w:tcBorders>
          </w:tcPr>
          <w:p w14:paraId="0327F778">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Bagaimana prinsip-prinsip syariah diintegrasikan ke dalam regulasi perlindungan konsumen pada transaksi digital dalam perbankan syariah?</w:t>
            </w:r>
          </w:p>
        </w:tc>
        <w:tc>
          <w:tcPr>
            <w:tcW w:w="3507" w:type="dxa"/>
            <w:gridSpan w:val="2"/>
            <w:tcBorders>
              <w:bottom w:val="nil"/>
            </w:tcBorders>
          </w:tcPr>
          <w:p w14:paraId="3DDC5277">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Menegaskan bahwa perlindungan konsumen tidak hanya bersifat teknis, tetapi juga berbasis pada nilai-nilai Islam.</w:t>
            </w:r>
          </w:p>
        </w:tc>
      </w:tr>
      <w:tr w14:paraId="16B3A23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5" w:type="dxa"/>
        </w:trPr>
        <w:tc>
          <w:tcPr>
            <w:tcW w:w="741" w:type="dxa"/>
            <w:tcBorders>
              <w:top w:val="nil"/>
              <w:bottom w:val="nil"/>
            </w:tcBorders>
          </w:tcPr>
          <w:p w14:paraId="459B0338">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RQ5</w:t>
            </w:r>
          </w:p>
        </w:tc>
        <w:tc>
          <w:tcPr>
            <w:tcW w:w="5005" w:type="dxa"/>
            <w:tcBorders>
              <w:top w:val="nil"/>
              <w:bottom w:val="nil"/>
            </w:tcBorders>
          </w:tcPr>
          <w:p w14:paraId="4CE9D3C4">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Apa tantangan dan risiko utama yang dihadapi konsumen perbankan syariah dalam sistem digital, dan bagaimana literatur mengusulkan solusi atau rekonstruksi kebijakan untuk menghadapinya?</w:t>
            </w:r>
          </w:p>
        </w:tc>
        <w:tc>
          <w:tcPr>
            <w:tcW w:w="3507" w:type="dxa"/>
            <w:gridSpan w:val="2"/>
            <w:tcBorders>
              <w:top w:val="nil"/>
              <w:bottom w:val="nil"/>
            </w:tcBorders>
          </w:tcPr>
          <w:p w14:paraId="13BC1A7F">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Mengungkapkan celah atau potensi masalah yang belum tertangani, serta rekomendasi literatur untuk perbaikannya.</w:t>
            </w:r>
          </w:p>
        </w:tc>
      </w:tr>
      <w:tr w14:paraId="7D7F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Borders>
              <w:top w:val="nil"/>
              <w:left w:val="nil"/>
              <w:bottom w:val="single" w:color="auto" w:sz="4" w:space="0"/>
              <w:right w:val="nil"/>
            </w:tcBorders>
          </w:tcPr>
          <w:p w14:paraId="0E6BBD08">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RQ6</w:t>
            </w:r>
          </w:p>
        </w:tc>
        <w:tc>
          <w:tcPr>
            <w:tcW w:w="5071" w:type="dxa"/>
            <w:gridSpan w:val="2"/>
            <w:tcBorders>
              <w:top w:val="nil"/>
              <w:left w:val="nil"/>
              <w:bottom w:val="single" w:color="auto" w:sz="4" w:space="0"/>
              <w:right w:val="nil"/>
            </w:tcBorders>
          </w:tcPr>
          <w:p w14:paraId="0EF18F8D">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Bagaimana kerangka konseptual perlindungan konsumen perbankan syariah digital yang dapat disusun berdasarkan hasil sintesis literatur?</w:t>
            </w:r>
          </w:p>
        </w:tc>
        <w:tc>
          <w:tcPr>
            <w:tcW w:w="3656" w:type="dxa"/>
            <w:gridSpan w:val="2"/>
            <w:tcBorders>
              <w:top w:val="nil"/>
              <w:left w:val="nil"/>
              <w:bottom w:val="single" w:color="auto" w:sz="4" w:space="0"/>
              <w:right w:val="nil"/>
            </w:tcBorders>
          </w:tcPr>
          <w:p w14:paraId="733098BB">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Merumuskan model konseptual atau pendekatan teoretis baru yang komprehensif dan adaptif untuk perlindungan konsumen syariah berbasis digital, berdasarkan temuan dan gap yang diidentifikasi dalam studi literatur.</w:t>
            </w:r>
          </w:p>
        </w:tc>
      </w:tr>
    </w:tbl>
    <w:p w14:paraId="3647E12D">
      <w:pPr>
        <w:spacing w:line="360" w:lineRule="auto"/>
        <w:rPr>
          <w:rFonts w:ascii="Times New Roman" w:hAnsi="Times New Roman" w:cs="Times New Roman"/>
          <w:sz w:val="24"/>
          <w:szCs w:val="24"/>
          <w:lang w:val="id-ID"/>
        </w:rPr>
      </w:pPr>
    </w:p>
    <w:p w14:paraId="3A15DD03">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Tabel 2 merupakan metode untuk mengidentifikasi penelitian dengan menurunkan lima pertanyaan penelitian utama (RQ1–RQ5) berdasarkan kerangka </w:t>
      </w:r>
      <w:r>
        <w:rPr>
          <w:rFonts w:ascii="Times New Roman" w:hAnsi="Times New Roman" w:cs="Times New Roman"/>
          <w:i/>
          <w:sz w:val="24"/>
          <w:szCs w:val="24"/>
          <w:lang w:val="id-ID"/>
        </w:rPr>
        <w:t>PICOC</w:t>
      </w:r>
      <w:r>
        <w:rPr>
          <w:rFonts w:ascii="Times New Roman" w:hAnsi="Times New Roman" w:cs="Times New Roman"/>
          <w:sz w:val="24"/>
          <w:szCs w:val="24"/>
          <w:lang w:val="id-ID"/>
        </w:rPr>
        <w:t xml:space="preserve">, yang mengarahkan fokus kajian terhadap perlindungan konsumen dalam sistem perbankan syariah digital. </w:t>
      </w:r>
      <w:r>
        <w:rPr>
          <w:rFonts w:ascii="Times New Roman" w:hAnsi="Times New Roman" w:cs="Times New Roman"/>
          <w:i/>
          <w:sz w:val="24"/>
          <w:szCs w:val="24"/>
          <w:lang w:val="id-ID"/>
        </w:rPr>
        <w:t>Research question</w:t>
      </w:r>
      <w:r>
        <w:rPr>
          <w:rFonts w:ascii="Times New Roman" w:hAnsi="Times New Roman" w:cs="Times New Roman"/>
          <w:sz w:val="24"/>
          <w:szCs w:val="24"/>
          <w:lang w:val="id-ID"/>
        </w:rPr>
        <w:t xml:space="preserve"> yang paling berperan dalam kajian ini adalah RQ2, RQ4, dan RQ5, yang secara langsung membahas strategi perlindungan, integrasi prinsip-prinsip syariah dalam regulasi digital, serta tantangan dan solusi yang ditawarkan oleh literatur. Pertanyaan-pertanyaan ini bertujuan untuk merumuskan model rekonstruksi perlindungan konsumen yang adaptif terhadap risiko digital dan tetap berpijak pada nilai-nilai syariah. Sementara itu, RQ1 dan RQ3 digunakan sebagai dasar untuk memahami konteks umum pendekatan perlindungan serta perbandingan dengan sistem konvensional yang dapat memperkuat analisis. Langkah selanjutnya adalah melakukan sintesis tematik untuk memetakan kontribusi setiap aspek dalam membentuk sistem perlindungan konsumen syariah yang kuat, responsif, dan relevan di era digitalisasi finansial.</w:t>
      </w:r>
    </w:p>
    <w:p w14:paraId="3ACC0A43">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drawing>
          <wp:inline distT="0" distB="0" distL="0" distR="0">
            <wp:extent cx="5086350" cy="2447925"/>
            <wp:effectExtent l="0" t="19050" r="0" b="6667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A9EA2B0">
      <w:pPr>
        <w:spacing w:line="360" w:lineRule="auto"/>
        <w:ind w:firstLine="720"/>
        <w:jc w:val="center"/>
        <w:rPr>
          <w:rFonts w:ascii="Times New Roman" w:hAnsi="Times New Roman" w:cs="Times New Roman"/>
          <w:b/>
          <w:sz w:val="24"/>
          <w:szCs w:val="24"/>
          <w:lang w:val="id-ID"/>
        </w:rPr>
      </w:pPr>
      <w:r>
        <w:rPr>
          <w:rFonts w:ascii="Times New Roman" w:hAnsi="Times New Roman" w:cs="Times New Roman"/>
          <w:b/>
          <w:sz w:val="24"/>
          <w:szCs w:val="24"/>
          <w:lang w:val="id-ID"/>
        </w:rPr>
        <w:t>Gambar 2 Peta Pikiran Tinjauan Literatur</w:t>
      </w:r>
    </w:p>
    <w:p w14:paraId="3F650825">
      <w:pPr>
        <w:spacing w:line="360" w:lineRule="auto"/>
        <w:rPr>
          <w:rFonts w:ascii="Times New Roman" w:hAnsi="Times New Roman" w:cs="Times New Roman"/>
          <w:b/>
          <w:i/>
          <w:sz w:val="24"/>
          <w:szCs w:val="24"/>
          <w:lang w:val="id-ID"/>
        </w:rPr>
      </w:pPr>
      <w:r>
        <w:rPr>
          <w:rFonts w:ascii="Times New Roman" w:hAnsi="Times New Roman" w:cs="Times New Roman"/>
          <w:b/>
          <w:sz w:val="24"/>
          <w:szCs w:val="24"/>
          <w:lang w:val="id-ID"/>
        </w:rPr>
        <w:t xml:space="preserve">Strategi Pencarian </w:t>
      </w:r>
      <w:r>
        <w:rPr>
          <w:rFonts w:ascii="Times New Roman" w:hAnsi="Times New Roman" w:cs="Times New Roman"/>
          <w:b/>
          <w:i/>
          <w:sz w:val="24"/>
          <w:szCs w:val="24"/>
          <w:lang w:val="id-ID"/>
        </w:rPr>
        <w:t>(Search Strategy)</w:t>
      </w:r>
    </w:p>
    <w:p w14:paraId="2C6F4A80">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Strategi pencarian dalam penelitian ini dilakukan secara sistematis untuk memastikan ketercakupan literatur yang relevan dan mutakhir mengenai perlindungan konsumen dalam perbankan syariah di era digitalisasi finansial. Pencarian literatur dilakukan melalui beberapa database akademik terkemuka seperti Google Scholar, Scopus, dan ProQuest menggunakan kombinasi kata kunci utama seperti "perlindungan konsumen", "perbankan syariah", "digitalisasi finansial", dan "regulasi perbankan digital". Selain itu, penelitian ini juga membatasi sumber pada artikel ilmiah, jurnal, dan publikasi yang diterbitkan dalam kurun waktu lima tahun terakhir (2015–2025) untuk mendapatkan data yang relevan dan kontekstual dengan perkembangan terbaru di bidang tersebut.</w:t>
      </w:r>
    </w:p>
    <w:p w14:paraId="1B399278">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Proses seleksi dilakukan secara bertahap dengan menyaring judul, abstrak, dan kata kunci terlebih dahulu untuk mengeliminasi literatur yang kurang relevan. Selanjutnya, studi literatur yang memenuhi kriteria dimuat dalam analisis mendalam dengan memfokuskan pada aspek teori perlindungan konsumen, mekanisme regulasi, serta tantangan dan solusi dalam konteks perbankan syariah digital. Pendekatan ini juga melibatkan </w:t>
      </w:r>
      <w:r>
        <w:rPr>
          <w:rFonts w:ascii="Times New Roman" w:hAnsi="Times New Roman" w:cs="Times New Roman"/>
          <w:i/>
          <w:sz w:val="24"/>
          <w:szCs w:val="24"/>
          <w:lang w:val="id-ID"/>
        </w:rPr>
        <w:t>cross-referencing</w:t>
      </w:r>
      <w:r>
        <w:rPr>
          <w:rFonts w:ascii="Times New Roman" w:hAnsi="Times New Roman" w:cs="Times New Roman"/>
          <w:sz w:val="24"/>
          <w:szCs w:val="24"/>
          <w:lang w:val="id-ID"/>
        </w:rPr>
        <w:t xml:space="preserve"> dari artikel yang relevan untuk memperkaya kajian dan memastikan integritas data yang diperoleh. Dengan demikian, strategi pencarian ini mendukung validitas dan reliabilitas penelitian konseptual yang dilakukan.</w:t>
      </w:r>
    </w:p>
    <w:p w14:paraId="5B306E1B">
      <w:pPr>
        <w:spacing w:line="360" w:lineRule="auto"/>
        <w:ind w:firstLine="720"/>
        <w:jc w:val="center"/>
        <w:rPr>
          <w:rFonts w:ascii="Times New Roman" w:hAnsi="Times New Roman" w:cs="Times New Roman"/>
          <w:b/>
          <w:sz w:val="24"/>
          <w:szCs w:val="24"/>
          <w:lang w:val="id-ID"/>
        </w:rPr>
      </w:pPr>
      <w:r>
        <w:rPr>
          <w:rFonts w:ascii="Times New Roman" w:hAnsi="Times New Roman" w:cs="Times New Roman"/>
          <w:b/>
          <w:sz w:val="24"/>
          <w:szCs w:val="24"/>
          <w:lang w:val="id-ID"/>
        </w:rPr>
        <w:t>Tabel 3 Strategi Pencarian Literatur</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843"/>
        <w:gridCol w:w="2126"/>
        <w:gridCol w:w="3016"/>
        <w:gridCol w:w="1804"/>
      </w:tblGrid>
      <w:tr w14:paraId="0540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nil"/>
              <w:bottom w:val="single" w:color="auto" w:sz="4" w:space="0"/>
              <w:right w:val="nil"/>
            </w:tcBorders>
          </w:tcPr>
          <w:p w14:paraId="58D439CE">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No</w:t>
            </w:r>
          </w:p>
        </w:tc>
        <w:tc>
          <w:tcPr>
            <w:tcW w:w="1843" w:type="dxa"/>
            <w:tcBorders>
              <w:top w:val="single" w:color="auto" w:sz="4" w:space="0"/>
              <w:left w:val="nil"/>
              <w:bottom w:val="single" w:color="auto" w:sz="4" w:space="0"/>
              <w:right w:val="nil"/>
            </w:tcBorders>
          </w:tcPr>
          <w:p w14:paraId="29282A0C">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Strategi</w:t>
            </w:r>
          </w:p>
        </w:tc>
        <w:tc>
          <w:tcPr>
            <w:tcW w:w="2126" w:type="dxa"/>
            <w:tcBorders>
              <w:top w:val="single" w:color="auto" w:sz="4" w:space="0"/>
              <w:left w:val="nil"/>
              <w:bottom w:val="single" w:color="auto" w:sz="4" w:space="0"/>
              <w:right w:val="nil"/>
            </w:tcBorders>
          </w:tcPr>
          <w:p w14:paraId="301DBF9A">
            <w:pPr>
              <w:spacing w:after="0" w:line="360" w:lineRule="auto"/>
              <w:rPr>
                <w:rFonts w:ascii="Times New Roman" w:hAnsi="Times New Roman" w:cs="Times New Roman"/>
                <w:b/>
                <w:sz w:val="24"/>
                <w:szCs w:val="24"/>
                <w:lang w:val="id-ID"/>
              </w:rPr>
            </w:pPr>
          </w:p>
        </w:tc>
        <w:tc>
          <w:tcPr>
            <w:tcW w:w="3016" w:type="dxa"/>
            <w:tcBorders>
              <w:top w:val="single" w:color="auto" w:sz="4" w:space="0"/>
              <w:left w:val="nil"/>
              <w:bottom w:val="single" w:color="auto" w:sz="4" w:space="0"/>
              <w:right w:val="nil"/>
            </w:tcBorders>
          </w:tcPr>
          <w:p w14:paraId="1E5AD915">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Pencarian Kata Kunci</w:t>
            </w:r>
          </w:p>
        </w:tc>
        <w:tc>
          <w:tcPr>
            <w:tcW w:w="1804" w:type="dxa"/>
            <w:tcBorders>
              <w:top w:val="single" w:color="auto" w:sz="4" w:space="0"/>
              <w:left w:val="nil"/>
              <w:bottom w:val="single" w:color="auto" w:sz="4" w:space="0"/>
              <w:right w:val="nil"/>
            </w:tcBorders>
          </w:tcPr>
          <w:p w14:paraId="3BF30525">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Jumlah Artikel</w:t>
            </w:r>
          </w:p>
        </w:tc>
      </w:tr>
      <w:tr w14:paraId="7B73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single" w:color="auto" w:sz="4" w:space="0"/>
              <w:left w:val="nil"/>
              <w:bottom w:val="nil"/>
              <w:right w:val="nil"/>
            </w:tcBorders>
          </w:tcPr>
          <w:p w14:paraId="1E7CFC5D">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843" w:type="dxa"/>
            <w:tcBorders>
              <w:top w:val="single" w:color="auto" w:sz="4" w:space="0"/>
              <w:left w:val="nil"/>
              <w:bottom w:val="nil"/>
              <w:right w:val="nil"/>
            </w:tcBorders>
          </w:tcPr>
          <w:p w14:paraId="059394AC">
            <w:pPr>
              <w:spacing w:after="0" w:line="360" w:lineRule="auto"/>
              <w:rPr>
                <w:rFonts w:ascii="Times New Roman" w:hAnsi="Times New Roman" w:cs="Times New Roman"/>
                <w:i/>
                <w:sz w:val="24"/>
                <w:szCs w:val="24"/>
                <w:lang w:val="id-ID"/>
              </w:rPr>
            </w:pPr>
            <w:r>
              <w:rPr>
                <w:rFonts w:ascii="Times New Roman" w:hAnsi="Times New Roman" w:cs="Times New Roman"/>
                <w:i/>
                <w:sz w:val="24"/>
                <w:szCs w:val="24"/>
                <w:lang w:val="id-ID"/>
              </w:rPr>
              <w:t>Population</w:t>
            </w:r>
          </w:p>
        </w:tc>
        <w:tc>
          <w:tcPr>
            <w:tcW w:w="2126" w:type="dxa"/>
            <w:tcBorders>
              <w:top w:val="single" w:color="auto" w:sz="4" w:space="0"/>
              <w:left w:val="nil"/>
              <w:bottom w:val="nil"/>
              <w:right w:val="nil"/>
            </w:tcBorders>
          </w:tcPr>
          <w:p w14:paraId="11CE2DD6">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Perlindungan konsumen</w:t>
            </w:r>
          </w:p>
          <w:p w14:paraId="51317CF3">
            <w:pPr>
              <w:spacing w:after="0" w:line="360" w:lineRule="auto"/>
              <w:rPr>
                <w:rFonts w:ascii="Times New Roman" w:hAnsi="Times New Roman" w:cs="Times New Roman"/>
                <w:b/>
                <w:sz w:val="24"/>
                <w:szCs w:val="24"/>
                <w:lang w:val="id-ID"/>
              </w:rPr>
            </w:pPr>
          </w:p>
        </w:tc>
        <w:tc>
          <w:tcPr>
            <w:tcW w:w="3016" w:type="dxa"/>
            <w:tcBorders>
              <w:top w:val="single" w:color="auto" w:sz="4" w:space="0"/>
              <w:left w:val="nil"/>
              <w:bottom w:val="nil"/>
              <w:right w:val="nil"/>
            </w:tcBorders>
          </w:tcPr>
          <w:p w14:paraId="557F0585">
            <w:pPr>
              <w:spacing w:after="0" w:line="360" w:lineRule="auto"/>
              <w:rPr>
                <w:rFonts w:ascii="Times New Roman" w:hAnsi="Times New Roman" w:cs="Times New Roman"/>
                <w:sz w:val="24"/>
                <w:szCs w:val="24"/>
                <w:lang w:val="id-ID"/>
              </w:rPr>
            </w:pPr>
            <w:r>
              <w:fldChar w:fldCharType="begin"/>
            </w:r>
            <w:r>
              <w:instrText xml:space="preserve"> HYPERLINK "https://scholar.google.com/scholar?hl=id&amp;as_sdt=0%2C5&amp;q=Perlindungan+konsumen&amp;btnG=" </w:instrText>
            </w:r>
            <w:r>
              <w:fldChar w:fldCharType="separate"/>
            </w:r>
            <w:r>
              <w:rPr>
                <w:rStyle w:val="11"/>
                <w:rFonts w:ascii="Times New Roman" w:hAnsi="Times New Roman" w:cs="Times New Roman"/>
                <w:color w:val="auto"/>
                <w:sz w:val="24"/>
                <w:szCs w:val="24"/>
                <w:u w:val="none"/>
                <w:lang w:val="id-ID"/>
              </w:rPr>
              <w:t>https://scholar.google.com/scholar?hl=id&amp;as_sdt=0%2C5&amp;q=Perlindungan+konsumen&amp;btnG=</w:t>
            </w:r>
            <w:r>
              <w:rPr>
                <w:rStyle w:val="11"/>
                <w:rFonts w:ascii="Times New Roman" w:hAnsi="Times New Roman" w:cs="Times New Roman"/>
                <w:color w:val="auto"/>
                <w:sz w:val="24"/>
                <w:szCs w:val="24"/>
                <w:u w:val="none"/>
                <w:lang w:val="id-ID"/>
              </w:rPr>
              <w:fldChar w:fldCharType="end"/>
            </w:r>
          </w:p>
        </w:tc>
        <w:tc>
          <w:tcPr>
            <w:tcW w:w="1804" w:type="dxa"/>
            <w:tcBorders>
              <w:top w:val="single" w:color="auto" w:sz="4" w:space="0"/>
              <w:left w:val="nil"/>
              <w:bottom w:val="nil"/>
              <w:right w:val="nil"/>
            </w:tcBorders>
          </w:tcPr>
          <w:p w14:paraId="1F3622FA">
            <w:pPr>
              <w:spacing w:after="0" w:line="360" w:lineRule="auto"/>
              <w:jc w:val="center"/>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423.000</w:t>
            </w:r>
          </w:p>
        </w:tc>
      </w:tr>
      <w:tr w14:paraId="6B85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nil"/>
              <w:left w:val="nil"/>
              <w:bottom w:val="nil"/>
              <w:right w:val="nil"/>
            </w:tcBorders>
          </w:tcPr>
          <w:p w14:paraId="64007C23">
            <w:pPr>
              <w:spacing w:after="0" w:line="360" w:lineRule="auto"/>
              <w:rPr>
                <w:rFonts w:ascii="Times New Roman" w:hAnsi="Times New Roman" w:cs="Times New Roman"/>
                <w:b/>
                <w:sz w:val="24"/>
                <w:szCs w:val="24"/>
                <w:lang w:val="id-ID"/>
              </w:rPr>
            </w:pPr>
          </w:p>
        </w:tc>
        <w:tc>
          <w:tcPr>
            <w:tcW w:w="1843" w:type="dxa"/>
            <w:tcBorders>
              <w:top w:val="nil"/>
              <w:left w:val="nil"/>
              <w:bottom w:val="nil"/>
              <w:right w:val="nil"/>
            </w:tcBorders>
          </w:tcPr>
          <w:p w14:paraId="39D3352D">
            <w:pPr>
              <w:spacing w:after="0" w:line="360" w:lineRule="auto"/>
              <w:rPr>
                <w:rFonts w:ascii="Times New Roman" w:hAnsi="Times New Roman" w:cs="Times New Roman"/>
                <w:b/>
                <w:sz w:val="24"/>
                <w:szCs w:val="24"/>
                <w:lang w:val="id-ID"/>
              </w:rPr>
            </w:pPr>
          </w:p>
        </w:tc>
        <w:tc>
          <w:tcPr>
            <w:tcW w:w="2126" w:type="dxa"/>
            <w:tcBorders>
              <w:top w:val="nil"/>
              <w:left w:val="nil"/>
              <w:bottom w:val="nil"/>
              <w:right w:val="nil"/>
            </w:tcBorders>
          </w:tcPr>
          <w:p w14:paraId="64751636">
            <w:pPr>
              <w:spacing w:after="0" w:line="360" w:lineRule="auto"/>
              <w:rPr>
                <w:rFonts w:ascii="Times New Roman" w:hAnsi="Times New Roman" w:cs="Times New Roman"/>
                <w:b/>
                <w:sz w:val="24"/>
                <w:szCs w:val="24"/>
                <w:lang w:val="id-ID"/>
              </w:rPr>
            </w:pPr>
            <w:r>
              <w:rPr>
                <w:rFonts w:ascii="Times New Roman" w:hAnsi="Times New Roman" w:cs="Times New Roman"/>
                <w:sz w:val="24"/>
                <w:szCs w:val="24"/>
                <w:lang w:val="id-ID"/>
              </w:rPr>
              <w:t>Perbankan syariah</w:t>
            </w:r>
          </w:p>
        </w:tc>
        <w:tc>
          <w:tcPr>
            <w:tcW w:w="3016" w:type="dxa"/>
            <w:tcBorders>
              <w:top w:val="nil"/>
              <w:left w:val="nil"/>
              <w:bottom w:val="nil"/>
              <w:right w:val="nil"/>
            </w:tcBorders>
          </w:tcPr>
          <w:p w14:paraId="2643AC3D">
            <w:pPr>
              <w:spacing w:after="0" w:line="360" w:lineRule="auto"/>
              <w:rPr>
                <w:rFonts w:ascii="Times New Roman" w:hAnsi="Times New Roman" w:cs="Times New Roman"/>
                <w:sz w:val="24"/>
                <w:szCs w:val="24"/>
                <w:lang w:val="id-ID"/>
              </w:rPr>
            </w:pPr>
            <w:r>
              <w:fldChar w:fldCharType="begin"/>
            </w:r>
            <w:r>
              <w:instrText xml:space="preserve"> HYPERLINK "https://scholar.google.com/scholar?hl=id&amp;as_sdt=0%2C5&amp;q=Perbankan+syariah&amp;btnG=" </w:instrText>
            </w:r>
            <w:r>
              <w:fldChar w:fldCharType="separate"/>
            </w:r>
            <w:r>
              <w:rPr>
                <w:rStyle w:val="11"/>
                <w:rFonts w:ascii="Times New Roman" w:hAnsi="Times New Roman" w:cs="Times New Roman"/>
                <w:color w:val="auto"/>
                <w:sz w:val="24"/>
                <w:szCs w:val="24"/>
                <w:u w:val="none"/>
                <w:lang w:val="id-ID"/>
              </w:rPr>
              <w:t>https://scholar.google.com/scholar?hl=id&amp;as_sdt=0%2C5&amp;q=Perbankan+syariah&amp;btnG=</w:t>
            </w:r>
            <w:r>
              <w:rPr>
                <w:rStyle w:val="11"/>
                <w:rFonts w:ascii="Times New Roman" w:hAnsi="Times New Roman" w:cs="Times New Roman"/>
                <w:color w:val="auto"/>
                <w:sz w:val="24"/>
                <w:szCs w:val="24"/>
                <w:u w:val="none"/>
                <w:lang w:val="id-ID"/>
              </w:rPr>
              <w:fldChar w:fldCharType="end"/>
            </w:r>
          </w:p>
        </w:tc>
        <w:tc>
          <w:tcPr>
            <w:tcW w:w="1804" w:type="dxa"/>
            <w:tcBorders>
              <w:top w:val="nil"/>
              <w:left w:val="nil"/>
              <w:bottom w:val="nil"/>
              <w:right w:val="nil"/>
            </w:tcBorders>
          </w:tcPr>
          <w:p w14:paraId="1040D237">
            <w:pPr>
              <w:spacing w:after="0" w:line="360" w:lineRule="auto"/>
              <w:jc w:val="center"/>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427.000</w:t>
            </w:r>
          </w:p>
          <w:p w14:paraId="6099AB5D">
            <w:pPr>
              <w:spacing w:after="0" w:line="360" w:lineRule="auto"/>
              <w:jc w:val="center"/>
              <w:rPr>
                <w:rFonts w:ascii="Times New Roman" w:hAnsi="Times New Roman" w:cs="Times New Roman"/>
                <w:b/>
                <w:sz w:val="24"/>
                <w:szCs w:val="24"/>
                <w:lang w:val="id-ID"/>
              </w:rPr>
            </w:pPr>
          </w:p>
        </w:tc>
      </w:tr>
      <w:tr w14:paraId="473D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nil"/>
              <w:left w:val="nil"/>
              <w:bottom w:val="nil"/>
              <w:right w:val="nil"/>
            </w:tcBorders>
          </w:tcPr>
          <w:p w14:paraId="60E06F9E">
            <w:pPr>
              <w:spacing w:after="0" w:line="360" w:lineRule="auto"/>
              <w:rPr>
                <w:rFonts w:ascii="Times New Roman" w:hAnsi="Times New Roman" w:cs="Times New Roman"/>
                <w:b/>
                <w:sz w:val="24"/>
                <w:szCs w:val="24"/>
                <w:lang w:val="id-ID"/>
              </w:rPr>
            </w:pPr>
          </w:p>
        </w:tc>
        <w:tc>
          <w:tcPr>
            <w:tcW w:w="1843" w:type="dxa"/>
            <w:tcBorders>
              <w:top w:val="nil"/>
              <w:left w:val="nil"/>
              <w:bottom w:val="nil"/>
              <w:right w:val="nil"/>
            </w:tcBorders>
          </w:tcPr>
          <w:p w14:paraId="558E0838">
            <w:pPr>
              <w:spacing w:after="0" w:line="360" w:lineRule="auto"/>
              <w:rPr>
                <w:rFonts w:ascii="Times New Roman" w:hAnsi="Times New Roman" w:cs="Times New Roman"/>
                <w:b/>
                <w:sz w:val="24"/>
                <w:szCs w:val="24"/>
                <w:lang w:val="id-ID"/>
              </w:rPr>
            </w:pPr>
          </w:p>
        </w:tc>
        <w:tc>
          <w:tcPr>
            <w:tcW w:w="2126" w:type="dxa"/>
            <w:tcBorders>
              <w:top w:val="nil"/>
              <w:left w:val="nil"/>
              <w:bottom w:val="nil"/>
              <w:right w:val="nil"/>
            </w:tcBorders>
          </w:tcPr>
          <w:p w14:paraId="4848369A">
            <w:pPr>
              <w:spacing w:after="0" w:line="360" w:lineRule="auto"/>
              <w:rPr>
                <w:rFonts w:ascii="Times New Roman" w:hAnsi="Times New Roman" w:cs="Times New Roman"/>
                <w:b/>
                <w:sz w:val="24"/>
                <w:szCs w:val="24"/>
                <w:lang w:val="id-ID"/>
              </w:rPr>
            </w:pPr>
            <w:r>
              <w:rPr>
                <w:rFonts w:ascii="Times New Roman" w:hAnsi="Times New Roman" w:cs="Times New Roman"/>
                <w:sz w:val="24"/>
                <w:szCs w:val="24"/>
                <w:lang w:val="id-ID"/>
              </w:rPr>
              <w:t>Digitalisasi Finansial</w:t>
            </w:r>
          </w:p>
        </w:tc>
        <w:tc>
          <w:tcPr>
            <w:tcW w:w="3016" w:type="dxa"/>
            <w:tcBorders>
              <w:top w:val="nil"/>
              <w:left w:val="nil"/>
              <w:bottom w:val="nil"/>
              <w:right w:val="nil"/>
            </w:tcBorders>
          </w:tcPr>
          <w:p w14:paraId="2951BFD9">
            <w:pPr>
              <w:spacing w:after="0" w:line="360" w:lineRule="auto"/>
              <w:rPr>
                <w:rFonts w:ascii="Times New Roman" w:hAnsi="Times New Roman" w:cs="Times New Roman"/>
                <w:sz w:val="24"/>
                <w:szCs w:val="24"/>
                <w:lang w:val="id-ID"/>
              </w:rPr>
            </w:pPr>
            <w:r>
              <w:fldChar w:fldCharType="begin"/>
            </w:r>
            <w:r>
              <w:instrText xml:space="preserve"> HYPERLINK "https://scholar.google.com/scholar?hl=id&amp;as_sdt=0%2C5&amp;q=Digitalisasi+Finansial&amp;btnG=" </w:instrText>
            </w:r>
            <w:r>
              <w:fldChar w:fldCharType="separate"/>
            </w:r>
            <w:r>
              <w:rPr>
                <w:rStyle w:val="11"/>
                <w:rFonts w:ascii="Times New Roman" w:hAnsi="Times New Roman" w:cs="Times New Roman"/>
                <w:color w:val="auto"/>
                <w:sz w:val="24"/>
                <w:szCs w:val="24"/>
                <w:u w:val="none"/>
                <w:lang w:val="id-ID"/>
              </w:rPr>
              <w:t>https://scholar.google.com/scholar?hl=id&amp;as_sdt=0%2C5&amp;q=Digitalisasi+Finansial&amp;btnG=</w:t>
            </w:r>
            <w:r>
              <w:rPr>
                <w:rStyle w:val="11"/>
                <w:rFonts w:ascii="Times New Roman" w:hAnsi="Times New Roman" w:cs="Times New Roman"/>
                <w:color w:val="auto"/>
                <w:sz w:val="24"/>
                <w:szCs w:val="24"/>
                <w:u w:val="none"/>
                <w:lang w:val="id-ID"/>
              </w:rPr>
              <w:fldChar w:fldCharType="end"/>
            </w:r>
          </w:p>
        </w:tc>
        <w:tc>
          <w:tcPr>
            <w:tcW w:w="1804" w:type="dxa"/>
            <w:tcBorders>
              <w:top w:val="nil"/>
              <w:left w:val="nil"/>
              <w:bottom w:val="nil"/>
              <w:right w:val="nil"/>
            </w:tcBorders>
          </w:tcPr>
          <w:p w14:paraId="6405A550">
            <w:pPr>
              <w:spacing w:after="0" w:line="360" w:lineRule="auto"/>
              <w:jc w:val="center"/>
              <w:rPr>
                <w:rFonts w:ascii="Times New Roman" w:hAnsi="Times New Roman" w:cs="Times New Roman"/>
                <w:b/>
                <w:sz w:val="24"/>
                <w:szCs w:val="24"/>
                <w:lang w:val="id-ID"/>
              </w:rPr>
            </w:pPr>
            <w:r>
              <w:rPr>
                <w:rFonts w:ascii="Times New Roman" w:hAnsi="Times New Roman" w:cs="Times New Roman"/>
                <w:sz w:val="24"/>
                <w:szCs w:val="24"/>
                <w:shd w:val="clear" w:color="auto" w:fill="FFFFFF"/>
                <w:lang w:val="id-ID"/>
              </w:rPr>
              <w:t>30.300</w:t>
            </w:r>
          </w:p>
        </w:tc>
      </w:tr>
      <w:tr w14:paraId="6C3A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nil"/>
              <w:left w:val="nil"/>
              <w:bottom w:val="nil"/>
              <w:right w:val="nil"/>
            </w:tcBorders>
          </w:tcPr>
          <w:p w14:paraId="08DB6E53">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2.</w:t>
            </w:r>
          </w:p>
        </w:tc>
        <w:tc>
          <w:tcPr>
            <w:tcW w:w="1843" w:type="dxa"/>
            <w:tcBorders>
              <w:top w:val="nil"/>
              <w:left w:val="nil"/>
              <w:bottom w:val="nil"/>
              <w:right w:val="nil"/>
            </w:tcBorders>
          </w:tcPr>
          <w:p w14:paraId="475F1102">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Menentukan Topik utama</w:t>
            </w:r>
          </w:p>
        </w:tc>
        <w:tc>
          <w:tcPr>
            <w:tcW w:w="2126" w:type="dxa"/>
            <w:tcBorders>
              <w:top w:val="nil"/>
              <w:left w:val="nil"/>
              <w:bottom w:val="nil"/>
              <w:right w:val="nil"/>
            </w:tcBorders>
          </w:tcPr>
          <w:p w14:paraId="56C5CA52">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Perlindungan konsumen dalam perbankan digital syariah</w:t>
            </w:r>
          </w:p>
          <w:p w14:paraId="07B1E8D2">
            <w:pPr>
              <w:spacing w:after="0" w:line="360" w:lineRule="auto"/>
              <w:rPr>
                <w:rFonts w:ascii="Times New Roman" w:hAnsi="Times New Roman" w:cs="Times New Roman"/>
                <w:b/>
                <w:sz w:val="24"/>
                <w:szCs w:val="24"/>
                <w:lang w:val="id-ID"/>
              </w:rPr>
            </w:pPr>
          </w:p>
        </w:tc>
        <w:tc>
          <w:tcPr>
            <w:tcW w:w="3016" w:type="dxa"/>
            <w:tcBorders>
              <w:top w:val="nil"/>
              <w:left w:val="nil"/>
              <w:bottom w:val="nil"/>
              <w:right w:val="nil"/>
            </w:tcBorders>
          </w:tcPr>
          <w:p w14:paraId="420DA5F2">
            <w:pPr>
              <w:spacing w:after="0" w:line="360" w:lineRule="auto"/>
              <w:rPr>
                <w:rFonts w:ascii="Times New Roman" w:hAnsi="Times New Roman" w:cs="Times New Roman"/>
                <w:sz w:val="24"/>
                <w:szCs w:val="24"/>
                <w:lang w:val="id-ID"/>
              </w:rPr>
            </w:pPr>
            <w:r>
              <w:fldChar w:fldCharType="begin"/>
            </w:r>
            <w:r>
              <w:instrText xml:space="preserve"> HYPERLINK "https://scholar.google.com/scholar?hl=id&amp;as_sdt=0%2C5&amp;q=Perlindungan+konsumen+dalam+perbankan+digital+syariah&amp;btnG=" </w:instrText>
            </w:r>
            <w:r>
              <w:fldChar w:fldCharType="separate"/>
            </w:r>
            <w:r>
              <w:rPr>
                <w:rStyle w:val="11"/>
                <w:rFonts w:ascii="Times New Roman" w:hAnsi="Times New Roman" w:cs="Times New Roman"/>
                <w:color w:val="auto"/>
                <w:sz w:val="24"/>
                <w:szCs w:val="24"/>
                <w:u w:val="none"/>
                <w:lang w:val="id-ID"/>
              </w:rPr>
              <w:t>https://scholar.google.com/scholar?hl=id&amp;as_sdt=0%2C5&amp;q=Perlindungan+konsumen+dalam+perbankan+digital+syariah&amp;btnG=</w:t>
            </w:r>
            <w:r>
              <w:rPr>
                <w:rStyle w:val="11"/>
                <w:rFonts w:ascii="Times New Roman" w:hAnsi="Times New Roman" w:cs="Times New Roman"/>
                <w:color w:val="auto"/>
                <w:sz w:val="24"/>
                <w:szCs w:val="24"/>
                <w:u w:val="none"/>
                <w:lang w:val="id-ID"/>
              </w:rPr>
              <w:fldChar w:fldCharType="end"/>
            </w:r>
          </w:p>
        </w:tc>
        <w:tc>
          <w:tcPr>
            <w:tcW w:w="1804" w:type="dxa"/>
            <w:tcBorders>
              <w:top w:val="nil"/>
              <w:left w:val="nil"/>
              <w:bottom w:val="nil"/>
              <w:right w:val="nil"/>
            </w:tcBorders>
          </w:tcPr>
          <w:p w14:paraId="1A9800CB">
            <w:pPr>
              <w:spacing w:after="0" w:line="360" w:lineRule="auto"/>
              <w:jc w:val="center"/>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15.200</w:t>
            </w:r>
          </w:p>
          <w:p w14:paraId="5679878F">
            <w:pPr>
              <w:spacing w:after="0" w:line="360" w:lineRule="auto"/>
              <w:jc w:val="center"/>
              <w:rPr>
                <w:rFonts w:ascii="Times New Roman" w:hAnsi="Times New Roman" w:cs="Times New Roman"/>
                <w:b/>
                <w:sz w:val="24"/>
                <w:szCs w:val="24"/>
                <w:lang w:val="id-ID"/>
              </w:rPr>
            </w:pPr>
          </w:p>
        </w:tc>
      </w:tr>
      <w:tr w14:paraId="6DF3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nil"/>
              <w:left w:val="nil"/>
              <w:bottom w:val="nil"/>
              <w:right w:val="nil"/>
            </w:tcBorders>
          </w:tcPr>
          <w:p w14:paraId="75E3B1EB">
            <w:pPr>
              <w:spacing w:after="0" w:line="360" w:lineRule="auto"/>
              <w:rPr>
                <w:rFonts w:ascii="Times New Roman" w:hAnsi="Times New Roman" w:cs="Times New Roman"/>
                <w:b/>
                <w:sz w:val="24"/>
                <w:szCs w:val="24"/>
                <w:lang w:val="id-ID"/>
              </w:rPr>
            </w:pPr>
          </w:p>
        </w:tc>
        <w:tc>
          <w:tcPr>
            <w:tcW w:w="1843" w:type="dxa"/>
            <w:tcBorders>
              <w:top w:val="nil"/>
              <w:left w:val="nil"/>
              <w:bottom w:val="nil"/>
              <w:right w:val="nil"/>
            </w:tcBorders>
          </w:tcPr>
          <w:p w14:paraId="3BE91AB3">
            <w:pPr>
              <w:spacing w:after="0" w:line="360" w:lineRule="auto"/>
              <w:rPr>
                <w:rFonts w:ascii="Times New Roman" w:hAnsi="Times New Roman" w:cs="Times New Roman"/>
                <w:b/>
                <w:sz w:val="24"/>
                <w:szCs w:val="24"/>
                <w:lang w:val="id-ID"/>
              </w:rPr>
            </w:pPr>
          </w:p>
        </w:tc>
        <w:tc>
          <w:tcPr>
            <w:tcW w:w="2126" w:type="dxa"/>
            <w:tcBorders>
              <w:top w:val="nil"/>
              <w:left w:val="nil"/>
              <w:bottom w:val="nil"/>
              <w:right w:val="nil"/>
            </w:tcBorders>
          </w:tcPr>
          <w:p w14:paraId="0D6D640C">
            <w:pPr>
              <w:spacing w:after="0" w:line="360" w:lineRule="auto"/>
              <w:rPr>
                <w:rFonts w:ascii="Times New Roman" w:hAnsi="Times New Roman" w:cs="Times New Roman"/>
                <w:b/>
                <w:sz w:val="24"/>
                <w:szCs w:val="24"/>
                <w:lang w:val="id-ID"/>
              </w:rPr>
            </w:pPr>
            <w:r>
              <w:rPr>
                <w:rFonts w:ascii="Times New Roman" w:hAnsi="Times New Roman" w:cs="Times New Roman"/>
                <w:sz w:val="24"/>
                <w:szCs w:val="24"/>
                <w:lang w:val="id-ID"/>
              </w:rPr>
              <w:t>Aspek hukum dan etika dalam transaksi perbankan syariah digital</w:t>
            </w:r>
          </w:p>
        </w:tc>
        <w:tc>
          <w:tcPr>
            <w:tcW w:w="3016" w:type="dxa"/>
            <w:tcBorders>
              <w:top w:val="nil"/>
              <w:left w:val="nil"/>
              <w:bottom w:val="nil"/>
              <w:right w:val="nil"/>
            </w:tcBorders>
          </w:tcPr>
          <w:p w14:paraId="31286FA3">
            <w:pPr>
              <w:spacing w:after="0" w:line="360" w:lineRule="auto"/>
              <w:rPr>
                <w:rFonts w:ascii="Times New Roman" w:hAnsi="Times New Roman" w:cs="Times New Roman"/>
                <w:sz w:val="24"/>
                <w:szCs w:val="24"/>
                <w:lang w:val="id-ID"/>
              </w:rPr>
            </w:pPr>
            <w:r>
              <w:fldChar w:fldCharType="begin"/>
            </w:r>
            <w:r>
              <w:instrText xml:space="preserve"> HYPERLINK "https://scholar.google.com/scholar?hl=id&amp;as_sdt=0%2C5&amp;q=Aspek+hukum+dan+etika+dalam+transaksi+perbankan+syariah+digital&amp;btnG=\\" </w:instrText>
            </w:r>
            <w:r>
              <w:fldChar w:fldCharType="separate"/>
            </w:r>
            <w:r>
              <w:rPr>
                <w:rStyle w:val="11"/>
                <w:rFonts w:ascii="Times New Roman" w:hAnsi="Times New Roman" w:cs="Times New Roman"/>
                <w:color w:val="auto"/>
                <w:sz w:val="24"/>
                <w:szCs w:val="24"/>
                <w:u w:val="none"/>
                <w:lang w:val="id-ID"/>
              </w:rPr>
              <w:t>https://scholar.google.com/scholar?hl=id&amp;as_sdt=0%2C5&amp;q=Aspek+hukum+dan+etika+dalam+transaksi+perbankan+syariah+digital&amp;btnG=\</w:t>
            </w:r>
            <w:r>
              <w:rPr>
                <w:rStyle w:val="11"/>
                <w:rFonts w:ascii="Times New Roman" w:hAnsi="Times New Roman" w:cs="Times New Roman"/>
                <w:color w:val="auto"/>
                <w:sz w:val="24"/>
                <w:szCs w:val="24"/>
                <w:u w:val="none"/>
                <w:lang w:val="id-ID"/>
              </w:rPr>
              <w:fldChar w:fldCharType="end"/>
            </w:r>
          </w:p>
        </w:tc>
        <w:tc>
          <w:tcPr>
            <w:tcW w:w="1804" w:type="dxa"/>
            <w:tcBorders>
              <w:top w:val="nil"/>
              <w:left w:val="nil"/>
              <w:bottom w:val="nil"/>
              <w:right w:val="nil"/>
            </w:tcBorders>
          </w:tcPr>
          <w:p w14:paraId="502530EF">
            <w:pPr>
              <w:spacing w:after="0" w:line="360" w:lineRule="auto"/>
              <w:jc w:val="center"/>
              <w:rPr>
                <w:rFonts w:ascii="Times New Roman" w:hAnsi="Times New Roman" w:cs="Times New Roman"/>
                <w:b/>
                <w:sz w:val="24"/>
                <w:szCs w:val="24"/>
                <w:lang w:val="id-ID"/>
              </w:rPr>
            </w:pPr>
            <w:r>
              <w:rPr>
                <w:rFonts w:ascii="Times New Roman" w:hAnsi="Times New Roman" w:cs="Times New Roman"/>
                <w:sz w:val="24"/>
                <w:szCs w:val="24"/>
                <w:shd w:val="clear" w:color="auto" w:fill="FFFFFF"/>
                <w:lang w:val="id-ID"/>
              </w:rPr>
              <w:t>11.700</w:t>
            </w:r>
          </w:p>
        </w:tc>
      </w:tr>
      <w:tr w14:paraId="30FA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nil"/>
              <w:left w:val="nil"/>
              <w:bottom w:val="nil"/>
              <w:right w:val="nil"/>
            </w:tcBorders>
          </w:tcPr>
          <w:p w14:paraId="20378B05">
            <w:pPr>
              <w:spacing w:after="0" w:line="360" w:lineRule="auto"/>
              <w:rPr>
                <w:rFonts w:ascii="Times New Roman" w:hAnsi="Times New Roman" w:cs="Times New Roman"/>
                <w:b/>
                <w:sz w:val="24"/>
                <w:szCs w:val="24"/>
                <w:lang w:val="id-ID"/>
              </w:rPr>
            </w:pPr>
            <w:r>
              <w:rPr>
                <w:rFonts w:ascii="Times New Roman" w:hAnsi="Times New Roman" w:cs="Times New Roman"/>
                <w:sz w:val="24"/>
                <w:szCs w:val="24"/>
                <w:lang w:val="id-ID"/>
              </w:rPr>
              <w:t>3</w:t>
            </w:r>
            <w:r>
              <w:rPr>
                <w:rFonts w:ascii="Times New Roman" w:hAnsi="Times New Roman" w:cs="Times New Roman"/>
                <w:b/>
                <w:sz w:val="24"/>
                <w:szCs w:val="24"/>
                <w:lang w:val="id-ID"/>
              </w:rPr>
              <w:t>.</w:t>
            </w:r>
          </w:p>
        </w:tc>
        <w:tc>
          <w:tcPr>
            <w:tcW w:w="1843" w:type="dxa"/>
            <w:tcBorders>
              <w:top w:val="nil"/>
              <w:left w:val="nil"/>
              <w:bottom w:val="nil"/>
              <w:right w:val="nil"/>
            </w:tcBorders>
          </w:tcPr>
          <w:p w14:paraId="3301C144">
            <w:pPr>
              <w:spacing w:after="0" w:line="360" w:lineRule="auto"/>
              <w:rPr>
                <w:rFonts w:ascii="Times New Roman" w:hAnsi="Times New Roman" w:cs="Times New Roman"/>
                <w:i/>
                <w:sz w:val="24"/>
                <w:szCs w:val="24"/>
                <w:lang w:val="id-ID"/>
              </w:rPr>
            </w:pPr>
            <w:r>
              <w:rPr>
                <w:rFonts w:ascii="Times New Roman" w:hAnsi="Times New Roman" w:cs="Times New Roman"/>
                <w:i/>
                <w:sz w:val="24"/>
                <w:szCs w:val="24"/>
                <w:lang w:val="id-ID"/>
              </w:rPr>
              <w:t>Intervention</w:t>
            </w:r>
          </w:p>
        </w:tc>
        <w:tc>
          <w:tcPr>
            <w:tcW w:w="2126" w:type="dxa"/>
            <w:tcBorders>
              <w:top w:val="nil"/>
              <w:left w:val="nil"/>
              <w:bottom w:val="nil"/>
              <w:right w:val="nil"/>
            </w:tcBorders>
          </w:tcPr>
          <w:p w14:paraId="06482B44">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Digitalisasi layanan perbankan syariah</w:t>
            </w:r>
          </w:p>
          <w:p w14:paraId="4D417AC8">
            <w:pPr>
              <w:spacing w:after="0" w:line="360" w:lineRule="auto"/>
              <w:rPr>
                <w:rFonts w:ascii="Times New Roman" w:hAnsi="Times New Roman" w:cs="Times New Roman"/>
                <w:b/>
                <w:sz w:val="24"/>
                <w:szCs w:val="24"/>
                <w:lang w:val="id-ID"/>
              </w:rPr>
            </w:pPr>
          </w:p>
        </w:tc>
        <w:tc>
          <w:tcPr>
            <w:tcW w:w="3016" w:type="dxa"/>
            <w:tcBorders>
              <w:top w:val="nil"/>
              <w:left w:val="nil"/>
              <w:bottom w:val="nil"/>
              <w:right w:val="nil"/>
            </w:tcBorders>
          </w:tcPr>
          <w:p w14:paraId="11C5D160">
            <w:pPr>
              <w:spacing w:after="0" w:line="360" w:lineRule="auto"/>
              <w:rPr>
                <w:rFonts w:ascii="Times New Roman" w:hAnsi="Times New Roman" w:cs="Times New Roman"/>
                <w:sz w:val="24"/>
                <w:szCs w:val="24"/>
                <w:lang w:val="id-ID"/>
              </w:rPr>
            </w:pPr>
            <w:r>
              <w:fldChar w:fldCharType="begin"/>
            </w:r>
            <w:r>
              <w:instrText xml:space="preserve"> HYPERLINK "https://scholar.google.com/scholar?hl=id&amp;as_sdt=0%2C5&amp;q=Digitalisasi+layanan+perbankan+syariah&amp;btnG=" </w:instrText>
            </w:r>
            <w:r>
              <w:fldChar w:fldCharType="separate"/>
            </w:r>
            <w:r>
              <w:rPr>
                <w:rStyle w:val="11"/>
                <w:rFonts w:ascii="Times New Roman" w:hAnsi="Times New Roman" w:cs="Times New Roman"/>
                <w:color w:val="auto"/>
                <w:sz w:val="24"/>
                <w:szCs w:val="24"/>
                <w:u w:val="none"/>
                <w:lang w:val="id-ID"/>
              </w:rPr>
              <w:t>https://scholar.google.com/scholar?hl=id&amp;as_sdt=0%2C5&amp;q=Digitalisasi+layanan+perbankan+syariah&amp;btnG=</w:t>
            </w:r>
            <w:r>
              <w:rPr>
                <w:rStyle w:val="11"/>
                <w:rFonts w:ascii="Times New Roman" w:hAnsi="Times New Roman" w:cs="Times New Roman"/>
                <w:color w:val="auto"/>
                <w:sz w:val="24"/>
                <w:szCs w:val="24"/>
                <w:u w:val="none"/>
                <w:lang w:val="id-ID"/>
              </w:rPr>
              <w:fldChar w:fldCharType="end"/>
            </w:r>
          </w:p>
        </w:tc>
        <w:tc>
          <w:tcPr>
            <w:tcW w:w="1804" w:type="dxa"/>
            <w:tcBorders>
              <w:top w:val="nil"/>
              <w:left w:val="nil"/>
              <w:bottom w:val="nil"/>
              <w:right w:val="nil"/>
            </w:tcBorders>
          </w:tcPr>
          <w:p w14:paraId="73000CC3">
            <w:pPr>
              <w:spacing w:after="0" w:line="360" w:lineRule="auto"/>
              <w:jc w:val="center"/>
              <w:rPr>
                <w:rFonts w:ascii="Times New Roman" w:hAnsi="Times New Roman" w:cs="Times New Roman"/>
                <w:sz w:val="24"/>
                <w:szCs w:val="24"/>
                <w:shd w:val="clear" w:color="auto" w:fill="FFFFFF"/>
                <w:lang w:val="id-ID"/>
              </w:rPr>
            </w:pPr>
            <w:r>
              <w:rPr>
                <w:rFonts w:ascii="Times New Roman" w:hAnsi="Times New Roman" w:cs="Times New Roman"/>
                <w:sz w:val="24"/>
                <w:szCs w:val="24"/>
                <w:shd w:val="clear" w:color="auto" w:fill="FFFFFF"/>
                <w:lang w:val="id-ID"/>
              </w:rPr>
              <w:t>10.100</w:t>
            </w:r>
          </w:p>
          <w:p w14:paraId="6F6B05C0">
            <w:pPr>
              <w:spacing w:after="0" w:line="360" w:lineRule="auto"/>
              <w:jc w:val="center"/>
              <w:rPr>
                <w:rFonts w:ascii="Times New Roman" w:hAnsi="Times New Roman" w:cs="Times New Roman"/>
                <w:b/>
                <w:sz w:val="24"/>
                <w:szCs w:val="24"/>
                <w:lang w:val="id-ID"/>
              </w:rPr>
            </w:pPr>
          </w:p>
        </w:tc>
      </w:tr>
      <w:tr w14:paraId="1C2D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Borders>
              <w:top w:val="nil"/>
              <w:left w:val="nil"/>
              <w:bottom w:val="single" w:color="auto" w:sz="4" w:space="0"/>
              <w:right w:val="nil"/>
            </w:tcBorders>
          </w:tcPr>
          <w:p w14:paraId="4959C1F0">
            <w:pPr>
              <w:spacing w:after="0" w:line="360" w:lineRule="auto"/>
              <w:rPr>
                <w:rFonts w:ascii="Times New Roman" w:hAnsi="Times New Roman" w:cs="Times New Roman"/>
                <w:b/>
                <w:sz w:val="24"/>
                <w:szCs w:val="24"/>
                <w:lang w:val="id-ID"/>
              </w:rPr>
            </w:pPr>
          </w:p>
        </w:tc>
        <w:tc>
          <w:tcPr>
            <w:tcW w:w="1843" w:type="dxa"/>
            <w:tcBorders>
              <w:top w:val="nil"/>
              <w:left w:val="nil"/>
              <w:bottom w:val="single" w:color="auto" w:sz="4" w:space="0"/>
              <w:right w:val="nil"/>
            </w:tcBorders>
          </w:tcPr>
          <w:p w14:paraId="5A372720">
            <w:pPr>
              <w:spacing w:after="0" w:line="360" w:lineRule="auto"/>
              <w:rPr>
                <w:rFonts w:ascii="Times New Roman" w:hAnsi="Times New Roman" w:cs="Times New Roman"/>
                <w:b/>
                <w:sz w:val="24"/>
                <w:szCs w:val="24"/>
                <w:lang w:val="id-ID"/>
              </w:rPr>
            </w:pPr>
          </w:p>
        </w:tc>
        <w:tc>
          <w:tcPr>
            <w:tcW w:w="2126" w:type="dxa"/>
            <w:tcBorders>
              <w:top w:val="nil"/>
              <w:left w:val="nil"/>
              <w:bottom w:val="single" w:color="auto" w:sz="4" w:space="0"/>
              <w:right w:val="nil"/>
            </w:tcBorders>
          </w:tcPr>
          <w:p w14:paraId="498EA675">
            <w:pPr>
              <w:spacing w:after="0" w:line="360" w:lineRule="auto"/>
              <w:rPr>
                <w:rFonts w:ascii="Times New Roman" w:hAnsi="Times New Roman" w:cs="Times New Roman"/>
                <w:b/>
                <w:sz w:val="24"/>
                <w:szCs w:val="24"/>
                <w:lang w:val="id-ID"/>
              </w:rPr>
            </w:pPr>
            <w:r>
              <w:rPr>
                <w:rFonts w:ascii="Times New Roman" w:hAnsi="Times New Roman" w:cs="Times New Roman"/>
                <w:sz w:val="24"/>
                <w:szCs w:val="24"/>
                <w:lang w:val="id-ID"/>
              </w:rPr>
              <w:t xml:space="preserve">Implementasi teknologi finansial </w:t>
            </w:r>
            <w:r>
              <w:rPr>
                <w:rFonts w:ascii="Times New Roman" w:hAnsi="Times New Roman" w:cs="Times New Roman"/>
                <w:i/>
                <w:sz w:val="24"/>
                <w:szCs w:val="24"/>
                <w:lang w:val="id-ID"/>
              </w:rPr>
              <w:t>(fintech)</w:t>
            </w:r>
            <w:r>
              <w:rPr>
                <w:rFonts w:ascii="Times New Roman" w:hAnsi="Times New Roman" w:cs="Times New Roman"/>
                <w:sz w:val="24"/>
                <w:szCs w:val="24"/>
                <w:lang w:val="id-ID"/>
              </w:rPr>
              <w:t xml:space="preserve"> dalam perbankan syariah</w:t>
            </w:r>
          </w:p>
        </w:tc>
        <w:tc>
          <w:tcPr>
            <w:tcW w:w="3016" w:type="dxa"/>
            <w:tcBorders>
              <w:top w:val="nil"/>
              <w:left w:val="nil"/>
              <w:bottom w:val="single" w:color="auto" w:sz="4" w:space="0"/>
              <w:right w:val="nil"/>
            </w:tcBorders>
          </w:tcPr>
          <w:p w14:paraId="4BF1A43F">
            <w:pPr>
              <w:spacing w:after="0" w:line="360" w:lineRule="auto"/>
              <w:rPr>
                <w:rFonts w:ascii="Times New Roman" w:hAnsi="Times New Roman" w:cs="Times New Roman"/>
                <w:sz w:val="24"/>
                <w:szCs w:val="24"/>
                <w:lang w:val="id-ID"/>
              </w:rPr>
            </w:pPr>
            <w:r>
              <w:fldChar w:fldCharType="begin"/>
            </w:r>
            <w:r>
              <w:instrText xml:space="preserve"> HYPERLINK "https://scholar.google.com/scholar?hl=id&amp;as_sdt=0%2C5&amp;q=Implementasi+teknologi+finansial+%28fintech%29+dalam+perbankan+syariah&amp;btnG=" </w:instrText>
            </w:r>
            <w:r>
              <w:fldChar w:fldCharType="separate"/>
            </w:r>
            <w:r>
              <w:rPr>
                <w:rStyle w:val="11"/>
                <w:rFonts w:ascii="Times New Roman" w:hAnsi="Times New Roman" w:cs="Times New Roman"/>
                <w:color w:val="auto"/>
                <w:sz w:val="24"/>
                <w:szCs w:val="24"/>
                <w:u w:val="none"/>
                <w:lang w:val="id-ID"/>
              </w:rPr>
              <w:t>https://scholar.google.com/scholar?hl=id&amp;as_sdt=0%2C5&amp;q=Implementasi+teknologi+finansial+%28fintech%29+dalam+perbankan+syariah&amp;btnG=</w:t>
            </w:r>
            <w:r>
              <w:rPr>
                <w:rStyle w:val="11"/>
                <w:rFonts w:ascii="Times New Roman" w:hAnsi="Times New Roman" w:cs="Times New Roman"/>
                <w:color w:val="auto"/>
                <w:sz w:val="24"/>
                <w:szCs w:val="24"/>
                <w:u w:val="none"/>
                <w:lang w:val="id-ID"/>
              </w:rPr>
              <w:fldChar w:fldCharType="end"/>
            </w:r>
          </w:p>
        </w:tc>
        <w:tc>
          <w:tcPr>
            <w:tcW w:w="1804" w:type="dxa"/>
            <w:tcBorders>
              <w:top w:val="nil"/>
              <w:left w:val="nil"/>
              <w:bottom w:val="single" w:color="auto" w:sz="4" w:space="0"/>
              <w:right w:val="nil"/>
            </w:tcBorders>
          </w:tcPr>
          <w:p w14:paraId="169D57BC">
            <w:pPr>
              <w:spacing w:after="0" w:line="360" w:lineRule="auto"/>
              <w:jc w:val="center"/>
              <w:rPr>
                <w:rFonts w:ascii="Times New Roman" w:hAnsi="Times New Roman" w:cs="Times New Roman"/>
                <w:b/>
                <w:sz w:val="24"/>
                <w:szCs w:val="24"/>
                <w:lang w:val="id-ID"/>
              </w:rPr>
            </w:pPr>
            <w:r>
              <w:rPr>
                <w:rFonts w:ascii="Times New Roman" w:hAnsi="Times New Roman" w:cs="Times New Roman"/>
                <w:sz w:val="24"/>
                <w:szCs w:val="24"/>
                <w:shd w:val="clear" w:color="auto" w:fill="FFFFFF"/>
                <w:lang w:val="id-ID"/>
              </w:rPr>
              <w:t>11.000</w:t>
            </w:r>
          </w:p>
        </w:tc>
      </w:tr>
    </w:tbl>
    <w:p w14:paraId="40824537">
      <w:pPr>
        <w:spacing w:line="360" w:lineRule="auto"/>
        <w:ind w:firstLine="720"/>
        <w:rPr>
          <w:rFonts w:ascii="Times New Roman" w:hAnsi="Times New Roman" w:cs="Times New Roman"/>
          <w:b/>
          <w:sz w:val="24"/>
          <w:szCs w:val="24"/>
          <w:lang w:val="id-ID"/>
        </w:rPr>
      </w:pPr>
    </w:p>
    <w:p w14:paraId="0236890B">
      <w:pPr>
        <w:spacing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HASIL DAN PEMBAHASAN</w:t>
      </w:r>
    </w:p>
    <w:p w14:paraId="419DFB7C">
      <w:pPr>
        <w:spacing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Signifikansi Literatur (RQ1)</w:t>
      </w:r>
    </w:p>
    <w:p w14:paraId="5B5D7D15">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signifikansi literatur dalam SLR ini ditemukan 30 artikel pada 30 jurnal terpilih yang membahas perlindungan konsumen dalam transaksi perbankan syariah di era digitalisasi finansial. Artikel jurnal ini diterbitkan mulai dari tahun 2015 sampai tahun 2025 yang mendukung informasi terkini mengenai kondisi aktual perlindungan konsumen dalam layanan perbankan syariah digital. Publikasi tahun 2024 merupakan terbitan terbanyak dengan literatur terpilih yang meneliti topik perlindungan hukum, keamanan transaksi, dan peran otoritas dalam menjamin hak-hak konsumen. Terdapat beberapa artikel penelitian di tahun 2024 yang juga meneliti tentang kepuasan dan perilaku konsumen digital yang dijadikan masukan bagi bank syariah dalam memperkuat kebijakan perlindungan konsumen. Secara keseluruhan metode penelitian menggunakan pendekatan yuridis normatif, kualitatif, kuantitatif, dan </w:t>
      </w:r>
      <w:r>
        <w:rPr>
          <w:rFonts w:ascii="Times New Roman" w:hAnsi="Times New Roman" w:cs="Times New Roman"/>
          <w:i/>
          <w:sz w:val="24"/>
          <w:szCs w:val="24"/>
          <w:lang w:val="id-ID"/>
        </w:rPr>
        <w:t>systematic literature review</w:t>
      </w:r>
      <w:r>
        <w:rPr>
          <w:rFonts w:ascii="Times New Roman" w:hAnsi="Times New Roman" w:cs="Times New Roman"/>
          <w:sz w:val="24"/>
          <w:szCs w:val="24"/>
          <w:lang w:val="id-ID"/>
        </w:rPr>
        <w:t xml:space="preserve"> dengan alat analisis dan fokus kajian yang berbeda-beda.</w:t>
      </w:r>
    </w:p>
    <w:p w14:paraId="2B0B6A6D">
      <w:pPr>
        <w:autoSpaceDE w:val="0"/>
        <w:autoSpaceDN w:val="0"/>
        <w:adjustRightInd w:val="0"/>
        <w:spacing w:after="0" w:line="360" w:lineRule="auto"/>
        <w:jc w:val="center"/>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Tabel 4 Signifikansi Literatur Terpilih</w:t>
      </w:r>
    </w:p>
    <w:p w14:paraId="767D01CA">
      <w:pPr>
        <w:autoSpaceDE w:val="0"/>
        <w:autoSpaceDN w:val="0"/>
        <w:adjustRightInd w:val="0"/>
        <w:spacing w:after="0" w:line="360" w:lineRule="auto"/>
        <w:jc w:val="center"/>
        <w:rPr>
          <w:rFonts w:ascii="Times New Roman" w:hAnsi="Times New Roman" w:cs="Times New Roman"/>
          <w:b/>
          <w:bCs/>
          <w:color w:val="000000"/>
          <w:sz w:val="24"/>
          <w:szCs w:val="24"/>
          <w:lang w:val="id-ID"/>
        </w:rPr>
      </w:pPr>
    </w:p>
    <w:tbl>
      <w:tblPr>
        <w:tblStyle w:val="14"/>
        <w:tblW w:w="935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1792"/>
        <w:gridCol w:w="51"/>
        <w:gridCol w:w="1512"/>
        <w:gridCol w:w="47"/>
        <w:gridCol w:w="1134"/>
        <w:gridCol w:w="4111"/>
      </w:tblGrid>
      <w:tr w14:paraId="0DDD4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bottom w:val="single" w:color="auto" w:sz="4" w:space="0"/>
            </w:tcBorders>
          </w:tcPr>
          <w:p w14:paraId="144F8FAE">
            <w:pPr>
              <w:spacing w:after="0"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NO</w:t>
            </w:r>
          </w:p>
        </w:tc>
        <w:tc>
          <w:tcPr>
            <w:tcW w:w="1792" w:type="dxa"/>
            <w:tcBorders>
              <w:top w:val="single" w:color="auto" w:sz="4" w:space="0"/>
              <w:bottom w:val="single" w:color="auto" w:sz="4" w:space="0"/>
            </w:tcBorders>
          </w:tcPr>
          <w:p w14:paraId="7A4D9B34">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JUDUL</w:t>
            </w:r>
          </w:p>
        </w:tc>
        <w:tc>
          <w:tcPr>
            <w:tcW w:w="1563" w:type="dxa"/>
            <w:gridSpan w:val="2"/>
            <w:tcBorders>
              <w:top w:val="single" w:color="auto" w:sz="4" w:space="0"/>
              <w:bottom w:val="single" w:color="auto" w:sz="4" w:space="0"/>
            </w:tcBorders>
          </w:tcPr>
          <w:p w14:paraId="64D0614A">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PENULIS</w:t>
            </w:r>
          </w:p>
        </w:tc>
        <w:tc>
          <w:tcPr>
            <w:tcW w:w="1181" w:type="dxa"/>
            <w:gridSpan w:val="2"/>
            <w:tcBorders>
              <w:top w:val="single" w:color="auto" w:sz="4" w:space="0"/>
              <w:bottom w:val="single" w:color="auto" w:sz="4" w:space="0"/>
            </w:tcBorders>
          </w:tcPr>
          <w:p w14:paraId="7F3FA88F">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TAHUN</w:t>
            </w:r>
          </w:p>
        </w:tc>
        <w:tc>
          <w:tcPr>
            <w:tcW w:w="4111" w:type="dxa"/>
            <w:tcBorders>
              <w:top w:val="single" w:color="auto" w:sz="4" w:space="0"/>
              <w:bottom w:val="single" w:color="auto" w:sz="4" w:space="0"/>
            </w:tcBorders>
          </w:tcPr>
          <w:p w14:paraId="03F9D0F8">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LAMAN</w:t>
            </w:r>
          </w:p>
        </w:tc>
      </w:tr>
      <w:tr w14:paraId="7DE2E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Borders>
              <w:top w:val="single" w:color="auto" w:sz="4" w:space="0"/>
            </w:tcBorders>
          </w:tcPr>
          <w:p w14:paraId="02041B36">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792" w:type="dxa"/>
            <w:tcBorders>
              <w:top w:val="single" w:color="auto" w:sz="4" w:space="0"/>
            </w:tcBorders>
            <w:vAlign w:val="center"/>
          </w:tcPr>
          <w:p w14:paraId="2B7B7F40">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BANK DIGITAL SYARIAH DI INDONESIA: TELAAH REGULASI DAN TANTANGANNYA</w:t>
            </w:r>
          </w:p>
        </w:tc>
        <w:tc>
          <w:tcPr>
            <w:tcW w:w="1563" w:type="dxa"/>
            <w:gridSpan w:val="2"/>
            <w:tcBorders>
              <w:top w:val="single" w:color="auto" w:sz="4" w:space="0"/>
            </w:tcBorders>
            <w:vAlign w:val="center"/>
          </w:tcPr>
          <w:p w14:paraId="428D72BD">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M. Yusuf, S. Sumarno, Parman Komarudin</w:t>
            </w:r>
          </w:p>
        </w:tc>
        <w:tc>
          <w:tcPr>
            <w:tcW w:w="1181" w:type="dxa"/>
            <w:gridSpan w:val="2"/>
            <w:tcBorders>
              <w:top w:val="single" w:color="auto" w:sz="4" w:space="0"/>
            </w:tcBorders>
            <w:vAlign w:val="center"/>
          </w:tcPr>
          <w:p w14:paraId="60449939">
            <w:pPr>
              <w:spacing w:after="0" w:line="360" w:lineRule="auto"/>
              <w:jc w:val="center"/>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2022</w:t>
            </w:r>
          </w:p>
        </w:tc>
        <w:tc>
          <w:tcPr>
            <w:tcW w:w="4111" w:type="dxa"/>
            <w:tcBorders>
              <w:top w:val="single" w:color="auto" w:sz="4" w:space="0"/>
            </w:tcBorders>
            <w:shd w:val="clear" w:color="auto" w:fill="auto"/>
          </w:tcPr>
          <w:p w14:paraId="61A0CFA6">
            <w:pPr>
              <w:spacing w:after="0" w:line="360" w:lineRule="auto"/>
              <w:rPr>
                <w:rFonts w:ascii="Times New Roman" w:hAnsi="Times New Roman" w:cs="Times New Roman"/>
                <w:sz w:val="24"/>
                <w:szCs w:val="24"/>
                <w:lang w:val="id-ID"/>
              </w:rPr>
            </w:pPr>
            <w:r>
              <w:fldChar w:fldCharType="begin"/>
            </w:r>
            <w:r>
              <w:instrText xml:space="preserve"> HYPERLINK "https://www.jurnalfai-uikabogor.org/index.php/alinfaq/article/view/1654" </w:instrText>
            </w:r>
            <w:r>
              <w:fldChar w:fldCharType="separate"/>
            </w:r>
            <w:r>
              <w:rPr>
                <w:rStyle w:val="11"/>
                <w:rFonts w:ascii="Times New Roman" w:hAnsi="Times New Roman" w:cs="Times New Roman"/>
                <w:color w:val="auto"/>
                <w:sz w:val="24"/>
                <w:szCs w:val="24"/>
                <w:u w:val="none"/>
                <w:lang w:val="id-ID"/>
              </w:rPr>
              <w:t>https://www.jurnalfai-uikabogor.org/index.php/alinfaq/article/view/1654</w:t>
            </w:r>
            <w:r>
              <w:rPr>
                <w:rStyle w:val="11"/>
                <w:rFonts w:ascii="Times New Roman" w:hAnsi="Times New Roman" w:cs="Times New Roman"/>
                <w:color w:val="auto"/>
                <w:sz w:val="24"/>
                <w:szCs w:val="24"/>
                <w:u w:val="none"/>
                <w:lang w:val="id-ID"/>
              </w:rPr>
              <w:fldChar w:fldCharType="end"/>
            </w:r>
          </w:p>
        </w:tc>
      </w:tr>
      <w:tr w14:paraId="486A7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36AEC10B">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792" w:type="dxa"/>
            <w:vAlign w:val="center"/>
          </w:tcPr>
          <w:p w14:paraId="21B4C6AC">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Legal framework governing consumers’ protection in Saudi digital banking</w:t>
            </w:r>
          </w:p>
        </w:tc>
        <w:tc>
          <w:tcPr>
            <w:tcW w:w="1563" w:type="dxa"/>
            <w:gridSpan w:val="2"/>
            <w:vAlign w:val="center"/>
          </w:tcPr>
          <w:p w14:paraId="4923C3F9">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Sara A. Aljudaibi, Y. J. Amuda</w:t>
            </w:r>
          </w:p>
        </w:tc>
        <w:tc>
          <w:tcPr>
            <w:tcW w:w="1181" w:type="dxa"/>
            <w:gridSpan w:val="2"/>
            <w:vAlign w:val="center"/>
          </w:tcPr>
          <w:p w14:paraId="7081F798">
            <w:pPr>
              <w:spacing w:after="0" w:line="360" w:lineRule="auto"/>
              <w:jc w:val="center"/>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2024</w:t>
            </w:r>
          </w:p>
        </w:tc>
        <w:tc>
          <w:tcPr>
            <w:tcW w:w="4111" w:type="dxa"/>
          </w:tcPr>
          <w:p w14:paraId="5D0CFD1C">
            <w:pPr>
              <w:spacing w:after="0" w:line="360" w:lineRule="auto"/>
              <w:rPr>
                <w:rFonts w:ascii="Times New Roman" w:hAnsi="Times New Roman" w:cs="Times New Roman"/>
                <w:sz w:val="24"/>
                <w:szCs w:val="24"/>
                <w:lang w:val="id-ID"/>
              </w:rPr>
            </w:pPr>
            <w:r>
              <w:fldChar w:fldCharType="begin"/>
            </w:r>
            <w:r>
              <w:instrText xml:space="preserve"> HYPERLINK "mailto:https://systems.enpress-publisher.com/index.php/jipd/article/viewFile/5453/3652" </w:instrText>
            </w:r>
            <w:r>
              <w:fldChar w:fldCharType="separate"/>
            </w:r>
            <w:r>
              <w:rPr>
                <w:rStyle w:val="11"/>
                <w:rFonts w:ascii="Times New Roman" w:hAnsi="Times New Roman" w:cs="Times New Roman"/>
                <w:color w:val="auto"/>
                <w:sz w:val="24"/>
                <w:szCs w:val="24"/>
                <w:u w:val="none"/>
                <w:lang w:val="id-ID"/>
              </w:rPr>
              <w:t>https://systems.enpress-publisher.com/index.php/jipd/article/viewFile/5453/3652</w:t>
            </w:r>
            <w:r>
              <w:rPr>
                <w:rStyle w:val="11"/>
                <w:rFonts w:ascii="Times New Roman" w:hAnsi="Times New Roman" w:cs="Times New Roman"/>
                <w:color w:val="auto"/>
                <w:sz w:val="24"/>
                <w:szCs w:val="24"/>
                <w:u w:val="none"/>
                <w:lang w:val="id-ID"/>
              </w:rPr>
              <w:fldChar w:fldCharType="end"/>
            </w:r>
          </w:p>
        </w:tc>
      </w:tr>
      <w:tr w14:paraId="639D9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31AAF800">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3.</w:t>
            </w:r>
          </w:p>
        </w:tc>
        <w:tc>
          <w:tcPr>
            <w:tcW w:w="1792" w:type="dxa"/>
            <w:vAlign w:val="center"/>
          </w:tcPr>
          <w:p w14:paraId="38DC5ECA">
            <w:pPr>
              <w:spacing w:after="0" w:line="360" w:lineRule="auto"/>
              <w:rPr>
                <w:rFonts w:ascii="Times New Roman" w:hAnsi="Times New Roman" w:eastAsia="Times New Roman" w:cs="Times New Roman"/>
                <w:sz w:val="24"/>
                <w:szCs w:val="24"/>
                <w:lang w:val="id-ID"/>
              </w:rPr>
            </w:pPr>
            <w:r>
              <w:rPr>
                <w:rFonts w:ascii="Times New Roman" w:hAnsi="Times New Roman" w:cs="Times New Roman"/>
                <w:color w:val="28333D"/>
                <w:sz w:val="24"/>
                <w:szCs w:val="24"/>
                <w:shd w:val="clear" w:color="auto" w:fill="FFFFFF"/>
                <w:lang w:val="id-ID"/>
              </w:rPr>
              <w:t>Digital Disruption in Banking</w:t>
            </w:r>
          </w:p>
        </w:tc>
        <w:tc>
          <w:tcPr>
            <w:tcW w:w="1563" w:type="dxa"/>
            <w:gridSpan w:val="2"/>
            <w:vAlign w:val="center"/>
          </w:tcPr>
          <w:p w14:paraId="4B6A80DB">
            <w:pPr>
              <w:spacing w:after="0" w:line="360" w:lineRule="auto"/>
              <w:rPr>
                <w:rFonts w:ascii="Times New Roman" w:hAnsi="Times New Roman" w:eastAsia="Times New Roman" w:cs="Times New Roman"/>
                <w:sz w:val="24"/>
                <w:szCs w:val="24"/>
                <w:lang w:val="id-ID"/>
              </w:rPr>
            </w:pPr>
            <w:r>
              <w:rPr>
                <w:rFonts w:ascii="Times New Roman" w:hAnsi="Times New Roman" w:cs="Times New Roman"/>
                <w:sz w:val="24"/>
                <w:szCs w:val="24"/>
                <w:shd w:val="clear" w:color="auto" w:fill="FFFFFF"/>
                <w:lang w:val="id-ID"/>
              </w:rPr>
              <w:t>X. Vives</w:t>
            </w:r>
          </w:p>
        </w:tc>
        <w:tc>
          <w:tcPr>
            <w:tcW w:w="1181" w:type="dxa"/>
            <w:gridSpan w:val="2"/>
            <w:vAlign w:val="center"/>
          </w:tcPr>
          <w:p w14:paraId="02E8F6EC">
            <w:pPr>
              <w:spacing w:after="0" w:line="360" w:lineRule="auto"/>
              <w:jc w:val="center"/>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2019</w:t>
            </w:r>
          </w:p>
        </w:tc>
        <w:tc>
          <w:tcPr>
            <w:tcW w:w="4111" w:type="dxa"/>
          </w:tcPr>
          <w:p w14:paraId="0BBB3D0B">
            <w:pPr>
              <w:spacing w:after="0" w:line="360" w:lineRule="auto"/>
              <w:rPr>
                <w:rFonts w:ascii="Times New Roman" w:hAnsi="Times New Roman" w:cs="Times New Roman"/>
                <w:sz w:val="24"/>
                <w:szCs w:val="24"/>
                <w:lang w:val="id-ID"/>
              </w:rPr>
            </w:pPr>
            <w:r>
              <w:fldChar w:fldCharType="begin"/>
            </w:r>
            <w:r>
              <w:instrText xml:space="preserve"> HYPERLINK "https://consensus.app/papers/digital-disruption-in-banking-vives/f53389bffa265869bb2a6a8613503567/" </w:instrText>
            </w:r>
            <w:r>
              <w:fldChar w:fldCharType="separate"/>
            </w:r>
            <w:r>
              <w:rPr>
                <w:rStyle w:val="11"/>
                <w:rFonts w:ascii="Times New Roman" w:hAnsi="Times New Roman" w:cs="Times New Roman"/>
                <w:color w:val="auto"/>
                <w:sz w:val="24"/>
                <w:szCs w:val="24"/>
                <w:u w:val="none"/>
                <w:lang w:val="id-ID"/>
              </w:rPr>
              <w:t>https://consensus.app/papers/digital-disruption-in-banking-vives/f53389bffa265869bb2a6a8613503567/</w:t>
            </w:r>
            <w:r>
              <w:rPr>
                <w:rStyle w:val="11"/>
                <w:rFonts w:ascii="Times New Roman" w:hAnsi="Times New Roman" w:cs="Times New Roman"/>
                <w:color w:val="auto"/>
                <w:sz w:val="24"/>
                <w:szCs w:val="24"/>
                <w:u w:val="none"/>
                <w:lang w:val="id-ID"/>
              </w:rPr>
              <w:fldChar w:fldCharType="end"/>
            </w:r>
          </w:p>
        </w:tc>
      </w:tr>
      <w:tr w14:paraId="341D1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10AC785D">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4</w:t>
            </w:r>
          </w:p>
        </w:tc>
        <w:tc>
          <w:tcPr>
            <w:tcW w:w="1792" w:type="dxa"/>
            <w:vAlign w:val="center"/>
          </w:tcPr>
          <w:p w14:paraId="57AE5BF8">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Decision analysis of the non–adoption of digital Islamic banking in Indonesia</w:t>
            </w:r>
          </w:p>
        </w:tc>
        <w:tc>
          <w:tcPr>
            <w:tcW w:w="1563" w:type="dxa"/>
            <w:gridSpan w:val="2"/>
            <w:vAlign w:val="center"/>
          </w:tcPr>
          <w:p w14:paraId="4C8BBA0B">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Pantri Heriyati et al.</w:t>
            </w:r>
          </w:p>
        </w:tc>
        <w:tc>
          <w:tcPr>
            <w:tcW w:w="1181" w:type="dxa"/>
            <w:gridSpan w:val="2"/>
            <w:vAlign w:val="center"/>
          </w:tcPr>
          <w:p w14:paraId="598334AF">
            <w:pPr>
              <w:spacing w:after="0" w:line="360" w:lineRule="auto"/>
              <w:jc w:val="center"/>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2025</w:t>
            </w:r>
          </w:p>
        </w:tc>
        <w:tc>
          <w:tcPr>
            <w:tcW w:w="4111" w:type="dxa"/>
          </w:tcPr>
          <w:p w14:paraId="4AE43B1F">
            <w:pPr>
              <w:spacing w:after="0" w:line="360" w:lineRule="auto"/>
              <w:rPr>
                <w:rFonts w:ascii="Times New Roman" w:hAnsi="Times New Roman" w:cs="Times New Roman"/>
                <w:sz w:val="24"/>
                <w:szCs w:val="24"/>
                <w:lang w:val="id-ID"/>
              </w:rPr>
            </w:pPr>
            <w:r>
              <w:fldChar w:fldCharType="begin"/>
            </w:r>
            <w:r>
              <w:instrText xml:space="preserve"> HYPERLINK "https://www.emerald.com/insight/content/doi/10.1108/jima-09-2023-0273/full/pdf?title=decision-analysis-of-the-non-adoption-of-digital-islamic-banking-by-indonesian-consumers-a-structured-equation-modelling-approach" </w:instrText>
            </w:r>
            <w:r>
              <w:fldChar w:fldCharType="separate"/>
            </w:r>
            <w:r>
              <w:rPr>
                <w:rStyle w:val="11"/>
                <w:rFonts w:ascii="Times New Roman" w:hAnsi="Times New Roman" w:cs="Times New Roman"/>
                <w:color w:val="auto"/>
                <w:sz w:val="24"/>
                <w:szCs w:val="24"/>
                <w:u w:val="none"/>
                <w:lang w:val="id-ID"/>
              </w:rPr>
              <w:t>https://www.emerald.com/insight/content/doi/10.1108/jima-09-2023-0273/full/pdf?title=decision-analysis-of-the-non-adoption-of-digital-islamic-banking-by-indonesian-consumers-a-structured-equation-modelling-approach</w:t>
            </w:r>
            <w:r>
              <w:rPr>
                <w:rStyle w:val="11"/>
                <w:rFonts w:ascii="Times New Roman" w:hAnsi="Times New Roman" w:cs="Times New Roman"/>
                <w:color w:val="auto"/>
                <w:sz w:val="24"/>
                <w:szCs w:val="24"/>
                <w:u w:val="none"/>
                <w:lang w:val="id-ID"/>
              </w:rPr>
              <w:fldChar w:fldCharType="end"/>
            </w:r>
          </w:p>
        </w:tc>
      </w:tr>
      <w:tr w14:paraId="4EEEC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38BD2B32">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1792" w:type="dxa"/>
            <w:vAlign w:val="center"/>
          </w:tcPr>
          <w:p w14:paraId="08ED0FF8">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Digital Payment Transactions: Islamic Finance Perspective</w:t>
            </w:r>
          </w:p>
        </w:tc>
        <w:tc>
          <w:tcPr>
            <w:tcW w:w="1563" w:type="dxa"/>
            <w:gridSpan w:val="2"/>
            <w:vAlign w:val="center"/>
          </w:tcPr>
          <w:p w14:paraId="4C3A265A">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Mohd S. Shuib et al.</w:t>
            </w:r>
          </w:p>
        </w:tc>
        <w:tc>
          <w:tcPr>
            <w:tcW w:w="1181" w:type="dxa"/>
            <w:gridSpan w:val="2"/>
            <w:vAlign w:val="center"/>
          </w:tcPr>
          <w:p w14:paraId="6A9A4F70">
            <w:pPr>
              <w:spacing w:after="0" w:line="360" w:lineRule="auto"/>
              <w:jc w:val="center"/>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2023</w:t>
            </w:r>
          </w:p>
        </w:tc>
        <w:tc>
          <w:tcPr>
            <w:tcW w:w="4111" w:type="dxa"/>
          </w:tcPr>
          <w:p w14:paraId="20A61BB4">
            <w:pPr>
              <w:spacing w:after="0" w:line="360" w:lineRule="auto"/>
              <w:rPr>
                <w:rFonts w:ascii="Times New Roman" w:hAnsi="Times New Roman" w:cs="Times New Roman"/>
                <w:sz w:val="24"/>
                <w:szCs w:val="24"/>
                <w:lang w:val="id-ID"/>
              </w:rPr>
            </w:pPr>
            <w:r>
              <w:fldChar w:fldCharType="begin"/>
            </w:r>
            <w:r>
              <w:instrText xml:space="preserve"> HYPERLINK "https://semarakilmu.com.my/journals/index.php/applied_sciences_eng_tech/article/view/2014" </w:instrText>
            </w:r>
            <w:r>
              <w:fldChar w:fldCharType="separate"/>
            </w:r>
            <w:r>
              <w:rPr>
                <w:rStyle w:val="11"/>
                <w:rFonts w:ascii="Times New Roman" w:hAnsi="Times New Roman" w:cs="Times New Roman"/>
                <w:color w:val="auto"/>
                <w:sz w:val="24"/>
                <w:szCs w:val="24"/>
                <w:u w:val="none"/>
                <w:lang w:val="id-ID"/>
              </w:rPr>
              <w:t>https://semarakilmu.com.my/journals/index.php/applied_sciences_eng_tech/article/view/2014</w:t>
            </w:r>
            <w:r>
              <w:rPr>
                <w:rStyle w:val="11"/>
                <w:rFonts w:ascii="Times New Roman" w:hAnsi="Times New Roman" w:cs="Times New Roman"/>
                <w:color w:val="auto"/>
                <w:sz w:val="24"/>
                <w:szCs w:val="24"/>
                <w:u w:val="none"/>
                <w:lang w:val="id-ID"/>
              </w:rPr>
              <w:fldChar w:fldCharType="end"/>
            </w:r>
          </w:p>
        </w:tc>
      </w:tr>
      <w:tr w14:paraId="485A3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1911F054">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6</w:t>
            </w:r>
          </w:p>
        </w:tc>
        <w:tc>
          <w:tcPr>
            <w:tcW w:w="1792" w:type="dxa"/>
            <w:vAlign w:val="center"/>
          </w:tcPr>
          <w:p w14:paraId="06A7C196">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Costumer satisfaction in the digital era: evidence from islamic banking</w:t>
            </w:r>
          </w:p>
        </w:tc>
        <w:tc>
          <w:tcPr>
            <w:tcW w:w="1563" w:type="dxa"/>
            <w:gridSpan w:val="2"/>
            <w:vAlign w:val="center"/>
          </w:tcPr>
          <w:p w14:paraId="4B76FBC4">
            <w:pPr>
              <w:spacing w:after="0" w:line="360" w:lineRule="auto"/>
              <w:rPr>
                <w:rFonts w:ascii="Times New Roman" w:hAnsi="Times New Roman" w:eastAsia="Times New Roman" w:cs="Times New Roman"/>
                <w:sz w:val="24"/>
                <w:szCs w:val="24"/>
                <w:lang w:val="id-ID"/>
              </w:rPr>
            </w:pPr>
            <w:r>
              <w:rPr>
                <w:rFonts w:ascii="Times New Roman" w:hAnsi="Times New Roman" w:cs="Times New Roman"/>
                <w:sz w:val="24"/>
                <w:szCs w:val="24"/>
                <w:shd w:val="clear" w:color="auto" w:fill="FFFFFF"/>
                <w:lang w:val="id-ID"/>
              </w:rPr>
              <w:t>Ghazi Zouari et al.</w:t>
            </w:r>
          </w:p>
        </w:tc>
        <w:tc>
          <w:tcPr>
            <w:tcW w:w="1181" w:type="dxa"/>
            <w:gridSpan w:val="2"/>
            <w:vAlign w:val="center"/>
          </w:tcPr>
          <w:p w14:paraId="65877CB1">
            <w:pPr>
              <w:spacing w:after="0" w:line="360" w:lineRule="auto"/>
              <w:jc w:val="center"/>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2020</w:t>
            </w:r>
          </w:p>
        </w:tc>
        <w:tc>
          <w:tcPr>
            <w:tcW w:w="4111" w:type="dxa"/>
          </w:tcPr>
          <w:p w14:paraId="6A5190B2">
            <w:pPr>
              <w:spacing w:after="0" w:line="360" w:lineRule="auto"/>
              <w:rPr>
                <w:rFonts w:ascii="Times New Roman" w:hAnsi="Times New Roman" w:cs="Times New Roman"/>
                <w:sz w:val="24"/>
                <w:szCs w:val="24"/>
                <w:lang w:val="id-ID"/>
              </w:rPr>
            </w:pPr>
            <w:r>
              <w:fldChar w:fldCharType="begin"/>
            </w:r>
            <w:r>
              <w:instrText xml:space="preserve"> HYPERLINK "https://consensus.app/papers/customer-satisfaction-in-the-digital-era-evidence-from-zouari-abdelhedi/fedf625c568559388c4ba260ba8a9988/" </w:instrText>
            </w:r>
            <w:r>
              <w:fldChar w:fldCharType="separate"/>
            </w:r>
            <w:r>
              <w:rPr>
                <w:rStyle w:val="11"/>
                <w:rFonts w:ascii="Times New Roman" w:hAnsi="Times New Roman" w:cs="Times New Roman"/>
                <w:color w:val="auto"/>
                <w:sz w:val="24"/>
                <w:szCs w:val="24"/>
                <w:u w:val="none"/>
                <w:lang w:val="id-ID"/>
              </w:rPr>
              <w:t>https://consensus.app/papers/customer-satisfaction-in-the-digital-era-evidence-from-zouari-abdelhedi/fedf625c568559388c4ba260ba8a9988/</w:t>
            </w:r>
            <w:r>
              <w:rPr>
                <w:rStyle w:val="11"/>
                <w:rFonts w:ascii="Times New Roman" w:hAnsi="Times New Roman" w:cs="Times New Roman"/>
                <w:color w:val="auto"/>
                <w:sz w:val="24"/>
                <w:szCs w:val="24"/>
                <w:u w:val="none"/>
                <w:lang w:val="id-ID"/>
              </w:rPr>
              <w:fldChar w:fldCharType="end"/>
            </w:r>
          </w:p>
        </w:tc>
      </w:tr>
      <w:tr w14:paraId="4D912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21E5947B">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7</w:t>
            </w:r>
          </w:p>
        </w:tc>
        <w:tc>
          <w:tcPr>
            <w:tcW w:w="1792" w:type="dxa"/>
            <w:vAlign w:val="center"/>
          </w:tcPr>
          <w:p w14:paraId="3011100C">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Consumer Protection in the Digital Era: Challenges and Solutions</w:t>
            </w:r>
          </w:p>
        </w:tc>
        <w:tc>
          <w:tcPr>
            <w:tcW w:w="1563" w:type="dxa"/>
            <w:gridSpan w:val="2"/>
            <w:vAlign w:val="center"/>
          </w:tcPr>
          <w:p w14:paraId="53F52CD0">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Dwi Edi Wibowo</w:t>
            </w:r>
          </w:p>
        </w:tc>
        <w:tc>
          <w:tcPr>
            <w:tcW w:w="1181" w:type="dxa"/>
            <w:gridSpan w:val="2"/>
            <w:vAlign w:val="center"/>
          </w:tcPr>
          <w:p w14:paraId="1DB01779">
            <w:pPr>
              <w:spacing w:after="0" w:line="360" w:lineRule="auto"/>
              <w:jc w:val="center"/>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2024</w:t>
            </w:r>
          </w:p>
        </w:tc>
        <w:tc>
          <w:tcPr>
            <w:tcW w:w="4111" w:type="dxa"/>
          </w:tcPr>
          <w:p w14:paraId="52A93456">
            <w:pPr>
              <w:spacing w:after="0" w:line="360" w:lineRule="auto"/>
              <w:rPr>
                <w:rFonts w:ascii="Times New Roman" w:hAnsi="Times New Roman" w:cs="Times New Roman"/>
                <w:sz w:val="24"/>
                <w:szCs w:val="24"/>
                <w:lang w:val="id-ID"/>
              </w:rPr>
            </w:pPr>
            <w:r>
              <w:fldChar w:fldCharType="begin"/>
            </w:r>
            <w:r>
              <w:instrText xml:space="preserve"> HYPERLINK "https://sinta.kemdikbud.go.id/authors/profile/6012476" </w:instrText>
            </w:r>
            <w:r>
              <w:fldChar w:fldCharType="separate"/>
            </w:r>
            <w:r>
              <w:rPr>
                <w:rStyle w:val="11"/>
                <w:rFonts w:ascii="Times New Roman" w:hAnsi="Times New Roman" w:cs="Times New Roman"/>
                <w:color w:val="auto"/>
                <w:sz w:val="24"/>
                <w:szCs w:val="24"/>
                <w:u w:val="none"/>
                <w:lang w:val="id-ID"/>
              </w:rPr>
              <w:t>https://sinta.kemdikbud.go.id/authors/profile/6012476</w:t>
            </w:r>
            <w:r>
              <w:rPr>
                <w:rStyle w:val="11"/>
                <w:rFonts w:ascii="Times New Roman" w:hAnsi="Times New Roman" w:cs="Times New Roman"/>
                <w:color w:val="auto"/>
                <w:sz w:val="24"/>
                <w:szCs w:val="24"/>
                <w:u w:val="none"/>
                <w:lang w:val="id-ID"/>
              </w:rPr>
              <w:fldChar w:fldCharType="end"/>
            </w:r>
          </w:p>
        </w:tc>
      </w:tr>
      <w:tr w14:paraId="5963A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36472FF7">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1792" w:type="dxa"/>
            <w:vAlign w:val="center"/>
          </w:tcPr>
          <w:p w14:paraId="0768D517">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A systematic review of customer Sharia compliance experience</w:t>
            </w:r>
          </w:p>
        </w:tc>
        <w:tc>
          <w:tcPr>
            <w:tcW w:w="1563" w:type="dxa"/>
            <w:gridSpan w:val="2"/>
            <w:vAlign w:val="center"/>
          </w:tcPr>
          <w:p w14:paraId="79DDEF62">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Roni Andespa et al.</w:t>
            </w:r>
          </w:p>
        </w:tc>
        <w:tc>
          <w:tcPr>
            <w:tcW w:w="1181" w:type="dxa"/>
            <w:gridSpan w:val="2"/>
            <w:vAlign w:val="center"/>
          </w:tcPr>
          <w:p w14:paraId="713C754E">
            <w:pPr>
              <w:spacing w:after="0" w:line="360" w:lineRule="auto"/>
              <w:jc w:val="center"/>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2023</w:t>
            </w:r>
          </w:p>
        </w:tc>
        <w:tc>
          <w:tcPr>
            <w:tcW w:w="4111" w:type="dxa"/>
          </w:tcPr>
          <w:p w14:paraId="0317A6A0">
            <w:pPr>
              <w:spacing w:after="0" w:line="360" w:lineRule="auto"/>
              <w:rPr>
                <w:rFonts w:ascii="Times New Roman" w:hAnsi="Times New Roman" w:cs="Times New Roman"/>
                <w:sz w:val="24"/>
                <w:szCs w:val="24"/>
                <w:lang w:val="id-ID"/>
              </w:rPr>
            </w:pPr>
            <w:r>
              <w:fldChar w:fldCharType="begin"/>
            </w:r>
            <w:r>
              <w:instrText xml:space="preserve"> HYPERLINK "https://www.emerald.com/insight/content/doi/10.1108/jima-06-2023-0181/full/html" </w:instrText>
            </w:r>
            <w:r>
              <w:fldChar w:fldCharType="separate"/>
            </w:r>
            <w:r>
              <w:rPr>
                <w:rStyle w:val="11"/>
                <w:rFonts w:ascii="Times New Roman" w:hAnsi="Times New Roman" w:cs="Times New Roman"/>
                <w:color w:val="auto"/>
                <w:sz w:val="24"/>
                <w:szCs w:val="24"/>
                <w:u w:val="none"/>
                <w:lang w:val="id-ID"/>
              </w:rPr>
              <w:t>https://www.emerald.com/insight/content/doi/10.1108/jima-06-2023-0181/full/html</w:t>
            </w:r>
            <w:r>
              <w:rPr>
                <w:rStyle w:val="11"/>
                <w:rFonts w:ascii="Times New Roman" w:hAnsi="Times New Roman" w:cs="Times New Roman"/>
                <w:color w:val="auto"/>
                <w:sz w:val="24"/>
                <w:szCs w:val="24"/>
                <w:u w:val="none"/>
                <w:lang w:val="id-ID"/>
              </w:rPr>
              <w:fldChar w:fldCharType="end"/>
            </w:r>
          </w:p>
        </w:tc>
      </w:tr>
      <w:tr w14:paraId="3B299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5770A308">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1792" w:type="dxa"/>
            <w:vAlign w:val="center"/>
          </w:tcPr>
          <w:p w14:paraId="188EDA0A">
            <w:pPr>
              <w:shd w:val="clear" w:color="auto" w:fill="FFFFFF"/>
              <w:spacing w:after="0" w:line="360" w:lineRule="auto"/>
              <w:outlineLvl w:val="0"/>
              <w:rPr>
                <w:rFonts w:ascii="Times New Roman" w:hAnsi="Times New Roman" w:eastAsia="Times New Roman" w:cs="Times New Roman"/>
                <w:color w:val="111111"/>
                <w:kern w:val="36"/>
                <w:sz w:val="24"/>
                <w:szCs w:val="24"/>
                <w:lang w:val="id-ID"/>
              </w:rPr>
            </w:pPr>
            <w:r>
              <w:rPr>
                <w:rFonts w:ascii="Times New Roman" w:hAnsi="Times New Roman" w:eastAsia="Times New Roman" w:cs="Times New Roman"/>
                <w:color w:val="111111"/>
                <w:kern w:val="36"/>
                <w:sz w:val="24"/>
                <w:szCs w:val="24"/>
                <w:lang w:val="id-ID"/>
              </w:rPr>
              <w:t>Legal Reform of Consumer Privacy Rights Protection in Online Transactions Based on Islamic Economic Law Principles</w:t>
            </w:r>
          </w:p>
        </w:tc>
        <w:tc>
          <w:tcPr>
            <w:tcW w:w="1563" w:type="dxa"/>
            <w:gridSpan w:val="2"/>
            <w:vAlign w:val="center"/>
          </w:tcPr>
          <w:p w14:paraId="717D1A77">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H. Hasanuddin et al.</w:t>
            </w:r>
          </w:p>
        </w:tc>
        <w:tc>
          <w:tcPr>
            <w:tcW w:w="1181" w:type="dxa"/>
            <w:gridSpan w:val="2"/>
            <w:vAlign w:val="center"/>
          </w:tcPr>
          <w:p w14:paraId="1D72884C">
            <w:pPr>
              <w:spacing w:after="0" w:line="360" w:lineRule="auto"/>
              <w:jc w:val="center"/>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2024</w:t>
            </w:r>
          </w:p>
        </w:tc>
        <w:tc>
          <w:tcPr>
            <w:tcW w:w="4111" w:type="dxa"/>
          </w:tcPr>
          <w:p w14:paraId="59CE09E2">
            <w:pPr>
              <w:spacing w:after="0" w:line="360" w:lineRule="auto"/>
              <w:rPr>
                <w:rFonts w:ascii="Times New Roman" w:hAnsi="Times New Roman" w:cs="Times New Roman"/>
                <w:sz w:val="24"/>
                <w:szCs w:val="24"/>
                <w:lang w:val="id-ID"/>
              </w:rPr>
            </w:pPr>
            <w:r>
              <w:fldChar w:fldCharType="begin"/>
            </w:r>
            <w:r>
              <w:instrText xml:space="preserve"> HYPERLINK "https://ejournal.uingusdur.ac.id/jhi/article/view/jhi_v22i2_3" </w:instrText>
            </w:r>
            <w:r>
              <w:fldChar w:fldCharType="separate"/>
            </w:r>
            <w:r>
              <w:rPr>
                <w:rStyle w:val="11"/>
                <w:rFonts w:ascii="Times New Roman" w:hAnsi="Times New Roman" w:cs="Times New Roman"/>
                <w:color w:val="auto"/>
                <w:sz w:val="24"/>
                <w:szCs w:val="24"/>
                <w:u w:val="none"/>
                <w:lang w:val="id-ID"/>
              </w:rPr>
              <w:t>https://ejournal.uingusdur.ac.id/jhi/article/view/jhi_v22i2_3</w:t>
            </w:r>
            <w:r>
              <w:rPr>
                <w:rStyle w:val="11"/>
                <w:rFonts w:ascii="Times New Roman" w:hAnsi="Times New Roman" w:cs="Times New Roman"/>
                <w:color w:val="auto"/>
                <w:sz w:val="24"/>
                <w:szCs w:val="24"/>
                <w:u w:val="none"/>
                <w:lang w:val="id-ID"/>
              </w:rPr>
              <w:fldChar w:fldCharType="end"/>
            </w:r>
          </w:p>
        </w:tc>
      </w:tr>
      <w:tr w14:paraId="41DB3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521CCE37">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10.</w:t>
            </w:r>
          </w:p>
        </w:tc>
        <w:tc>
          <w:tcPr>
            <w:tcW w:w="1792" w:type="dxa"/>
            <w:vAlign w:val="center"/>
          </w:tcPr>
          <w:p w14:paraId="24362E96">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Legal Protection for Consumers in Online Buying of Islamic Products</w:t>
            </w:r>
          </w:p>
        </w:tc>
        <w:tc>
          <w:tcPr>
            <w:tcW w:w="1563" w:type="dxa"/>
            <w:gridSpan w:val="2"/>
            <w:vAlign w:val="center"/>
          </w:tcPr>
          <w:p w14:paraId="36B828CD">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Zikra Maulida</w:t>
            </w:r>
          </w:p>
        </w:tc>
        <w:tc>
          <w:tcPr>
            <w:tcW w:w="1181" w:type="dxa"/>
            <w:gridSpan w:val="2"/>
            <w:vAlign w:val="center"/>
          </w:tcPr>
          <w:p w14:paraId="0218CC58">
            <w:pPr>
              <w:spacing w:after="0" w:line="360" w:lineRule="auto"/>
              <w:jc w:val="center"/>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2023</w:t>
            </w:r>
          </w:p>
        </w:tc>
        <w:tc>
          <w:tcPr>
            <w:tcW w:w="4111" w:type="dxa"/>
          </w:tcPr>
          <w:p w14:paraId="49DF310B">
            <w:pPr>
              <w:spacing w:after="0" w:line="360" w:lineRule="auto"/>
              <w:rPr>
                <w:rFonts w:ascii="Times New Roman" w:hAnsi="Times New Roman" w:cs="Times New Roman"/>
                <w:sz w:val="24"/>
                <w:szCs w:val="24"/>
                <w:lang w:val="id-ID"/>
              </w:rPr>
            </w:pPr>
            <w:r>
              <w:fldChar w:fldCharType="begin"/>
            </w:r>
            <w:r>
              <w:instrText xml:space="preserve"> HYPERLINK "https://proceedings.unimal.ac.id/micolls/article/view/351" </w:instrText>
            </w:r>
            <w:r>
              <w:fldChar w:fldCharType="separate"/>
            </w:r>
            <w:r>
              <w:rPr>
                <w:rStyle w:val="11"/>
                <w:rFonts w:ascii="Times New Roman" w:hAnsi="Times New Roman" w:cs="Times New Roman"/>
                <w:color w:val="auto"/>
                <w:sz w:val="24"/>
                <w:szCs w:val="24"/>
                <w:u w:val="none"/>
                <w:lang w:val="id-ID"/>
              </w:rPr>
              <w:t>https://proceedings.unimal.ac.id/micolls/article/view/351</w:t>
            </w:r>
            <w:r>
              <w:rPr>
                <w:rStyle w:val="11"/>
                <w:rFonts w:ascii="Times New Roman" w:hAnsi="Times New Roman" w:cs="Times New Roman"/>
                <w:color w:val="auto"/>
                <w:sz w:val="24"/>
                <w:szCs w:val="24"/>
                <w:u w:val="none"/>
                <w:lang w:val="id-ID"/>
              </w:rPr>
              <w:fldChar w:fldCharType="end"/>
            </w:r>
          </w:p>
        </w:tc>
      </w:tr>
      <w:tr w14:paraId="4EDDA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501CAA48">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11.</w:t>
            </w:r>
          </w:p>
        </w:tc>
        <w:tc>
          <w:tcPr>
            <w:tcW w:w="1792" w:type="dxa"/>
            <w:vAlign w:val="center"/>
          </w:tcPr>
          <w:p w14:paraId="350A36D9">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Obstacles and Challenges of Islamic Banking in the Digital Age</w:t>
            </w:r>
          </w:p>
        </w:tc>
        <w:tc>
          <w:tcPr>
            <w:tcW w:w="1563" w:type="dxa"/>
            <w:gridSpan w:val="2"/>
            <w:vAlign w:val="center"/>
          </w:tcPr>
          <w:p w14:paraId="507E376C">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Yusiresita Pajaria</w:t>
            </w:r>
          </w:p>
        </w:tc>
        <w:tc>
          <w:tcPr>
            <w:tcW w:w="1181" w:type="dxa"/>
            <w:gridSpan w:val="2"/>
            <w:vAlign w:val="center"/>
          </w:tcPr>
          <w:p w14:paraId="4356F3DF">
            <w:pPr>
              <w:spacing w:after="0" w:line="360" w:lineRule="auto"/>
              <w:jc w:val="center"/>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2025</w:t>
            </w:r>
          </w:p>
        </w:tc>
        <w:tc>
          <w:tcPr>
            <w:tcW w:w="4111" w:type="dxa"/>
          </w:tcPr>
          <w:p w14:paraId="4456BCE8">
            <w:pPr>
              <w:spacing w:after="0" w:line="360" w:lineRule="auto"/>
              <w:rPr>
                <w:rFonts w:ascii="Times New Roman" w:hAnsi="Times New Roman" w:cs="Times New Roman"/>
                <w:sz w:val="24"/>
                <w:szCs w:val="24"/>
                <w:lang w:val="id-ID"/>
              </w:rPr>
            </w:pPr>
            <w:r>
              <w:fldChar w:fldCharType="begin"/>
            </w:r>
            <w:r>
              <w:instrText xml:space="preserve"> HYPERLINK "https://jurnal.uwp.ac.id/feb/index.php/ie/article/download/479/349" </w:instrText>
            </w:r>
            <w:r>
              <w:fldChar w:fldCharType="separate"/>
            </w:r>
            <w:r>
              <w:rPr>
                <w:rStyle w:val="11"/>
                <w:rFonts w:ascii="Times New Roman" w:hAnsi="Times New Roman" w:cs="Times New Roman"/>
                <w:color w:val="auto"/>
                <w:sz w:val="24"/>
                <w:szCs w:val="24"/>
                <w:u w:val="none"/>
                <w:lang w:val="id-ID"/>
              </w:rPr>
              <w:t>https://jurnal.uwp.ac.id/feb/index.php/ie/article/download/479/349</w:t>
            </w:r>
            <w:r>
              <w:rPr>
                <w:rStyle w:val="11"/>
                <w:rFonts w:ascii="Times New Roman" w:hAnsi="Times New Roman" w:cs="Times New Roman"/>
                <w:color w:val="auto"/>
                <w:sz w:val="24"/>
                <w:szCs w:val="24"/>
                <w:u w:val="none"/>
                <w:lang w:val="id-ID"/>
              </w:rPr>
              <w:fldChar w:fldCharType="end"/>
            </w:r>
          </w:p>
        </w:tc>
      </w:tr>
      <w:tr w14:paraId="1837C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6F314109">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12.</w:t>
            </w:r>
          </w:p>
        </w:tc>
        <w:tc>
          <w:tcPr>
            <w:tcW w:w="1792" w:type="dxa"/>
            <w:vAlign w:val="center"/>
          </w:tcPr>
          <w:p w14:paraId="4B5DAB9D">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Transformation of Consumer Protection Against Loss of Customer Funds in Digital Banking</w:t>
            </w:r>
          </w:p>
        </w:tc>
        <w:tc>
          <w:tcPr>
            <w:tcW w:w="1563" w:type="dxa"/>
            <w:gridSpan w:val="2"/>
            <w:vAlign w:val="center"/>
          </w:tcPr>
          <w:p w14:paraId="65C50D4A">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Miftahul Azis, Faisal Santiago</w:t>
            </w:r>
          </w:p>
        </w:tc>
        <w:tc>
          <w:tcPr>
            <w:tcW w:w="1181" w:type="dxa"/>
            <w:gridSpan w:val="2"/>
            <w:vAlign w:val="center"/>
          </w:tcPr>
          <w:p w14:paraId="62184C60">
            <w:pPr>
              <w:spacing w:after="0" w:line="360" w:lineRule="auto"/>
              <w:jc w:val="center"/>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2024</w:t>
            </w:r>
          </w:p>
        </w:tc>
        <w:tc>
          <w:tcPr>
            <w:tcW w:w="4111" w:type="dxa"/>
          </w:tcPr>
          <w:p w14:paraId="6FFE7C5F">
            <w:pPr>
              <w:spacing w:after="0" w:line="360" w:lineRule="auto"/>
              <w:rPr>
                <w:rFonts w:ascii="Times New Roman" w:hAnsi="Times New Roman" w:cs="Times New Roman"/>
                <w:sz w:val="24"/>
                <w:szCs w:val="24"/>
                <w:lang w:val="id-ID"/>
              </w:rPr>
            </w:pPr>
            <w:r>
              <w:fldChar w:fldCharType="begin"/>
            </w:r>
            <w:r>
              <w:instrText xml:space="preserve"> HYPERLINK "https://www.researchgate.net/publication/387496304_Transformation_of_Consumer_Protection_Against_Loss_of_Customer_Funds_in_Digital_Banking" </w:instrText>
            </w:r>
            <w:r>
              <w:fldChar w:fldCharType="separate"/>
            </w:r>
            <w:r>
              <w:rPr>
                <w:rStyle w:val="11"/>
                <w:rFonts w:ascii="Times New Roman" w:hAnsi="Times New Roman" w:cs="Times New Roman"/>
                <w:color w:val="auto"/>
                <w:sz w:val="24"/>
                <w:szCs w:val="24"/>
                <w:u w:val="none"/>
                <w:lang w:val="id-ID"/>
              </w:rPr>
              <w:t>https://www.researchgate.net/publication/387496304_Transformation_of_Consumer_Protection_Against_Loss_of_Customer_Funds_in_Digital_Banking</w:t>
            </w:r>
            <w:r>
              <w:rPr>
                <w:rStyle w:val="11"/>
                <w:rFonts w:ascii="Times New Roman" w:hAnsi="Times New Roman" w:cs="Times New Roman"/>
                <w:color w:val="auto"/>
                <w:sz w:val="24"/>
                <w:szCs w:val="24"/>
                <w:u w:val="none"/>
                <w:lang w:val="id-ID"/>
              </w:rPr>
              <w:fldChar w:fldCharType="end"/>
            </w:r>
          </w:p>
        </w:tc>
      </w:tr>
      <w:tr w14:paraId="1C94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04478341">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13.</w:t>
            </w:r>
          </w:p>
        </w:tc>
        <w:tc>
          <w:tcPr>
            <w:tcW w:w="1792" w:type="dxa"/>
            <w:vAlign w:val="center"/>
          </w:tcPr>
          <w:p w14:paraId="18DCA733">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E-Commerce Via Mobile Banking: Contemporary Shariah Issues</w:t>
            </w:r>
          </w:p>
        </w:tc>
        <w:tc>
          <w:tcPr>
            <w:tcW w:w="1563" w:type="dxa"/>
            <w:gridSpan w:val="2"/>
            <w:vAlign w:val="center"/>
          </w:tcPr>
          <w:p w14:paraId="093123BD">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Ziad E. Yazid et al.</w:t>
            </w:r>
          </w:p>
        </w:tc>
        <w:tc>
          <w:tcPr>
            <w:tcW w:w="1181" w:type="dxa"/>
            <w:gridSpan w:val="2"/>
            <w:vAlign w:val="center"/>
          </w:tcPr>
          <w:p w14:paraId="14CA28A0">
            <w:pPr>
              <w:spacing w:after="0" w:line="360" w:lineRule="auto"/>
              <w:jc w:val="center"/>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2023</w:t>
            </w:r>
          </w:p>
        </w:tc>
        <w:tc>
          <w:tcPr>
            <w:tcW w:w="4111" w:type="dxa"/>
          </w:tcPr>
          <w:p w14:paraId="3904E2D4">
            <w:pPr>
              <w:spacing w:after="0" w:line="360" w:lineRule="auto"/>
              <w:rPr>
                <w:rFonts w:ascii="Times New Roman" w:hAnsi="Times New Roman" w:cs="Times New Roman"/>
                <w:sz w:val="24"/>
                <w:szCs w:val="24"/>
                <w:lang w:val="id-ID"/>
              </w:rPr>
            </w:pPr>
            <w:r>
              <w:fldChar w:fldCharType="begin"/>
            </w:r>
            <w:r>
              <w:instrText xml:space="preserve"> HYPERLINK "https://consensus.app/papers/ecommerce-via-mobile-banking-contemporary-shariah-issues-yazid-zainol/dc5dd0f0f214532296e579855a5deb07/" </w:instrText>
            </w:r>
            <w:r>
              <w:fldChar w:fldCharType="separate"/>
            </w:r>
            <w:r>
              <w:rPr>
                <w:rStyle w:val="11"/>
                <w:rFonts w:ascii="Times New Roman" w:hAnsi="Times New Roman" w:cs="Times New Roman"/>
                <w:color w:val="auto"/>
                <w:sz w:val="24"/>
                <w:szCs w:val="24"/>
                <w:u w:val="none"/>
                <w:lang w:val="id-ID"/>
              </w:rPr>
              <w:t>https://consensus.app/papers/ecommerce-via-mobile-banking-contemporary-shariah-issues-yazid-zainol/dc5dd0f0f214532296e579855a5deb07/</w:t>
            </w:r>
            <w:r>
              <w:rPr>
                <w:rStyle w:val="11"/>
                <w:rFonts w:ascii="Times New Roman" w:hAnsi="Times New Roman" w:cs="Times New Roman"/>
                <w:color w:val="auto"/>
                <w:sz w:val="24"/>
                <w:szCs w:val="24"/>
                <w:u w:val="none"/>
                <w:lang w:val="id-ID"/>
              </w:rPr>
              <w:fldChar w:fldCharType="end"/>
            </w:r>
          </w:p>
        </w:tc>
      </w:tr>
      <w:tr w14:paraId="629EF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3BB931D5">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14.</w:t>
            </w:r>
          </w:p>
        </w:tc>
        <w:tc>
          <w:tcPr>
            <w:tcW w:w="1792" w:type="dxa"/>
            <w:vAlign w:val="center"/>
          </w:tcPr>
          <w:p w14:paraId="74411731">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Legal Readiness Of Agreements Facing The Digital Economy Era</w:t>
            </w:r>
          </w:p>
        </w:tc>
        <w:tc>
          <w:tcPr>
            <w:tcW w:w="1563" w:type="dxa"/>
            <w:gridSpan w:val="2"/>
            <w:vAlign w:val="center"/>
          </w:tcPr>
          <w:p w14:paraId="5224D156">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Utary M. Barus et al.</w:t>
            </w:r>
          </w:p>
        </w:tc>
        <w:tc>
          <w:tcPr>
            <w:tcW w:w="1181" w:type="dxa"/>
            <w:gridSpan w:val="2"/>
            <w:vAlign w:val="center"/>
          </w:tcPr>
          <w:p w14:paraId="0923CC30">
            <w:pPr>
              <w:spacing w:after="0" w:line="360" w:lineRule="auto"/>
              <w:jc w:val="center"/>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2024</w:t>
            </w:r>
          </w:p>
        </w:tc>
        <w:tc>
          <w:tcPr>
            <w:tcW w:w="4111" w:type="dxa"/>
          </w:tcPr>
          <w:p w14:paraId="7F436BA0">
            <w:pPr>
              <w:spacing w:after="0" w:line="360" w:lineRule="auto"/>
              <w:rPr>
                <w:rFonts w:ascii="Times New Roman" w:hAnsi="Times New Roman" w:cs="Times New Roman"/>
                <w:sz w:val="24"/>
                <w:szCs w:val="24"/>
                <w:lang w:val="id-ID"/>
              </w:rPr>
            </w:pPr>
            <w:r>
              <w:fldChar w:fldCharType="begin"/>
            </w:r>
            <w:r>
              <w:instrText xml:space="preserve"> HYPERLINK "https://consensus.app/papers/legal-readiness-of-agreements-facing-the-digitalization-barus-azwar/ca59ac09b53a5e08b12679101e9082a8/" </w:instrText>
            </w:r>
            <w:r>
              <w:fldChar w:fldCharType="separate"/>
            </w:r>
            <w:r>
              <w:rPr>
                <w:rStyle w:val="11"/>
                <w:rFonts w:ascii="Times New Roman" w:hAnsi="Times New Roman" w:cs="Times New Roman"/>
                <w:color w:val="auto"/>
                <w:sz w:val="24"/>
                <w:szCs w:val="24"/>
                <w:u w:val="none"/>
                <w:lang w:val="id-ID"/>
              </w:rPr>
              <w:t>https://consensus.app/papers/legal-readiness-of-agreements-facing-the-digitalization-barus-azwar/ca59ac09b53a5e08b12679101e9082a8/</w:t>
            </w:r>
            <w:r>
              <w:rPr>
                <w:rStyle w:val="11"/>
                <w:rFonts w:ascii="Times New Roman" w:hAnsi="Times New Roman" w:cs="Times New Roman"/>
                <w:color w:val="auto"/>
                <w:sz w:val="24"/>
                <w:szCs w:val="24"/>
                <w:u w:val="none"/>
                <w:lang w:val="id-ID"/>
              </w:rPr>
              <w:fldChar w:fldCharType="end"/>
            </w:r>
          </w:p>
        </w:tc>
      </w:tr>
      <w:tr w14:paraId="05073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6D8EA713">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15.</w:t>
            </w:r>
          </w:p>
        </w:tc>
        <w:tc>
          <w:tcPr>
            <w:tcW w:w="1792" w:type="dxa"/>
            <w:vAlign w:val="center"/>
          </w:tcPr>
          <w:p w14:paraId="4C1D544F">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Legal Protection of Banking Customers Who Are Victims of Cyber Crime</w:t>
            </w:r>
          </w:p>
        </w:tc>
        <w:tc>
          <w:tcPr>
            <w:tcW w:w="1563" w:type="dxa"/>
            <w:gridSpan w:val="2"/>
            <w:vAlign w:val="center"/>
          </w:tcPr>
          <w:p w14:paraId="081174BF">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Dicky M. Ibrahim et al.</w:t>
            </w:r>
          </w:p>
        </w:tc>
        <w:tc>
          <w:tcPr>
            <w:tcW w:w="1181" w:type="dxa"/>
            <w:gridSpan w:val="2"/>
            <w:vAlign w:val="center"/>
          </w:tcPr>
          <w:p w14:paraId="7197C7AC">
            <w:pPr>
              <w:spacing w:after="0" w:line="360" w:lineRule="auto"/>
              <w:jc w:val="center"/>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2024</w:t>
            </w:r>
          </w:p>
        </w:tc>
        <w:tc>
          <w:tcPr>
            <w:tcW w:w="4111" w:type="dxa"/>
          </w:tcPr>
          <w:p w14:paraId="2D9EB1B0">
            <w:pPr>
              <w:spacing w:after="0" w:line="360" w:lineRule="auto"/>
              <w:rPr>
                <w:rFonts w:ascii="Times New Roman" w:hAnsi="Times New Roman" w:cs="Times New Roman"/>
                <w:sz w:val="24"/>
                <w:szCs w:val="24"/>
                <w:lang w:val="id-ID"/>
              </w:rPr>
            </w:pPr>
            <w:r>
              <w:fldChar w:fldCharType="begin"/>
            </w:r>
            <w:r>
              <w:instrText xml:space="preserve"> HYPERLINK "https://consensus.app/papers/legal-protection-of-banking-customers-who-are-victims-of-ibrahim-hidayat/879f1176a44c5dea85efee73565dcaf0/" </w:instrText>
            </w:r>
            <w:r>
              <w:fldChar w:fldCharType="separate"/>
            </w:r>
            <w:r>
              <w:rPr>
                <w:rStyle w:val="11"/>
                <w:rFonts w:ascii="Times New Roman" w:hAnsi="Times New Roman" w:cs="Times New Roman"/>
                <w:color w:val="auto"/>
                <w:sz w:val="24"/>
                <w:szCs w:val="24"/>
                <w:u w:val="none"/>
                <w:lang w:val="id-ID"/>
              </w:rPr>
              <w:t>https://consensus.app/papers/legal-protection-of-banking-customers-who-are-victims-of-ibrahim-hidayat/879f1176a44c5dea85efee73565dcaf0/</w:t>
            </w:r>
            <w:r>
              <w:rPr>
                <w:rStyle w:val="11"/>
                <w:rFonts w:ascii="Times New Roman" w:hAnsi="Times New Roman" w:cs="Times New Roman"/>
                <w:color w:val="auto"/>
                <w:sz w:val="24"/>
                <w:szCs w:val="24"/>
                <w:u w:val="none"/>
                <w:lang w:val="id-ID"/>
              </w:rPr>
              <w:fldChar w:fldCharType="end"/>
            </w:r>
          </w:p>
        </w:tc>
      </w:tr>
      <w:tr w14:paraId="722B2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1620C3D3">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1792" w:type="dxa"/>
            <w:vAlign w:val="center"/>
          </w:tcPr>
          <w:p w14:paraId="016B8418">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Juridical Review of Cyber Security Mobile Banking Users</w:t>
            </w:r>
          </w:p>
        </w:tc>
        <w:tc>
          <w:tcPr>
            <w:tcW w:w="1563" w:type="dxa"/>
            <w:gridSpan w:val="2"/>
            <w:vAlign w:val="center"/>
          </w:tcPr>
          <w:p w14:paraId="25BEB4F9">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Florentina Dani et al.</w:t>
            </w:r>
          </w:p>
        </w:tc>
        <w:tc>
          <w:tcPr>
            <w:tcW w:w="1181" w:type="dxa"/>
            <w:gridSpan w:val="2"/>
            <w:vAlign w:val="center"/>
          </w:tcPr>
          <w:p w14:paraId="10A7E44A">
            <w:pPr>
              <w:spacing w:after="0" w:line="360" w:lineRule="auto"/>
              <w:jc w:val="center"/>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2024</w:t>
            </w:r>
          </w:p>
        </w:tc>
        <w:tc>
          <w:tcPr>
            <w:tcW w:w="4111" w:type="dxa"/>
          </w:tcPr>
          <w:p w14:paraId="2BA0E2DA">
            <w:pPr>
              <w:spacing w:after="0" w:line="360" w:lineRule="auto"/>
              <w:rPr>
                <w:rFonts w:ascii="Times New Roman" w:hAnsi="Times New Roman" w:cs="Times New Roman"/>
                <w:sz w:val="24"/>
                <w:szCs w:val="24"/>
                <w:lang w:val="id-ID"/>
              </w:rPr>
            </w:pPr>
            <w:r>
              <w:fldChar w:fldCharType="begin"/>
            </w:r>
            <w:r>
              <w:instrText xml:space="preserve"> HYPERLINK "https://consensus.app/papers/juridical-review-of-cyber-security-mobile-banking-dani-kusuma/658f63e2994359a0ab02ed0845187422/" </w:instrText>
            </w:r>
            <w:r>
              <w:fldChar w:fldCharType="separate"/>
            </w:r>
            <w:r>
              <w:rPr>
                <w:rStyle w:val="11"/>
                <w:rFonts w:ascii="Times New Roman" w:hAnsi="Times New Roman" w:cs="Times New Roman"/>
                <w:color w:val="auto"/>
                <w:sz w:val="24"/>
                <w:szCs w:val="24"/>
                <w:u w:val="none"/>
                <w:lang w:val="id-ID"/>
              </w:rPr>
              <w:t>https://consensus.app/papers/juridical-review-of-cyber-security-mobile-banking-dani-kusuma/658f63e2994359a0ab02ed0845187422/</w:t>
            </w:r>
            <w:r>
              <w:rPr>
                <w:rStyle w:val="11"/>
                <w:rFonts w:ascii="Times New Roman" w:hAnsi="Times New Roman" w:cs="Times New Roman"/>
                <w:color w:val="auto"/>
                <w:sz w:val="24"/>
                <w:szCs w:val="24"/>
                <w:u w:val="none"/>
                <w:lang w:val="id-ID"/>
              </w:rPr>
              <w:fldChar w:fldCharType="end"/>
            </w:r>
          </w:p>
        </w:tc>
      </w:tr>
      <w:tr w14:paraId="7489D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20A58BAD">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17.</w:t>
            </w:r>
          </w:p>
        </w:tc>
        <w:tc>
          <w:tcPr>
            <w:tcW w:w="1792" w:type="dxa"/>
            <w:vAlign w:val="center"/>
          </w:tcPr>
          <w:p w14:paraId="6E692E59">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Strategi Digitalisasi di Bank Syariah untuk Meningkatkan Layanan Konsumen</w:t>
            </w:r>
          </w:p>
        </w:tc>
        <w:tc>
          <w:tcPr>
            <w:tcW w:w="1563" w:type="dxa"/>
            <w:gridSpan w:val="2"/>
            <w:vAlign w:val="center"/>
          </w:tcPr>
          <w:p w14:paraId="47872F94">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A. Setiawan et al.</w:t>
            </w:r>
          </w:p>
        </w:tc>
        <w:tc>
          <w:tcPr>
            <w:tcW w:w="1181" w:type="dxa"/>
            <w:gridSpan w:val="2"/>
            <w:vAlign w:val="center"/>
          </w:tcPr>
          <w:p w14:paraId="6F800A16">
            <w:pPr>
              <w:spacing w:after="0" w:line="360" w:lineRule="auto"/>
              <w:jc w:val="center"/>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2025</w:t>
            </w:r>
          </w:p>
        </w:tc>
        <w:tc>
          <w:tcPr>
            <w:tcW w:w="4111" w:type="dxa"/>
          </w:tcPr>
          <w:p w14:paraId="0B1136E9">
            <w:pPr>
              <w:spacing w:after="0" w:line="360" w:lineRule="auto"/>
              <w:rPr>
                <w:rFonts w:ascii="Times New Roman" w:hAnsi="Times New Roman" w:cs="Times New Roman"/>
                <w:sz w:val="24"/>
                <w:szCs w:val="24"/>
                <w:lang w:val="id-ID"/>
              </w:rPr>
            </w:pPr>
            <w:r>
              <w:fldChar w:fldCharType="begin"/>
            </w:r>
            <w:r>
              <w:instrText xml:space="preserve"> HYPERLINK "https://consensus.app/papers/strategi-digitalisasi-di-bank-syariah-untuk-meningkatkan-setiawan-diadani/e7fb3c68f4b253beaa7f58d5843c8ff7/" </w:instrText>
            </w:r>
            <w:r>
              <w:fldChar w:fldCharType="separate"/>
            </w:r>
            <w:r>
              <w:rPr>
                <w:rStyle w:val="11"/>
                <w:rFonts w:ascii="Times New Roman" w:hAnsi="Times New Roman" w:cs="Times New Roman"/>
                <w:color w:val="auto"/>
                <w:sz w:val="24"/>
                <w:szCs w:val="24"/>
                <w:u w:val="none"/>
                <w:lang w:val="id-ID"/>
              </w:rPr>
              <w:t>https://consensus.app/papers/strategi-digitalisasi-di-bank-syariah-untuk-meningkatkan-setiawan-diadani/e7fb3c68f4b253beaa7f58d5843c8ff7/</w:t>
            </w:r>
            <w:r>
              <w:rPr>
                <w:rStyle w:val="11"/>
                <w:rFonts w:ascii="Times New Roman" w:hAnsi="Times New Roman" w:cs="Times New Roman"/>
                <w:color w:val="auto"/>
                <w:sz w:val="24"/>
                <w:szCs w:val="24"/>
                <w:u w:val="none"/>
                <w:lang w:val="id-ID"/>
              </w:rPr>
              <w:fldChar w:fldCharType="end"/>
            </w:r>
          </w:p>
        </w:tc>
      </w:tr>
      <w:tr w14:paraId="3B98C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44424C1D">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18.</w:t>
            </w:r>
          </w:p>
        </w:tc>
        <w:tc>
          <w:tcPr>
            <w:tcW w:w="1792" w:type="dxa"/>
            <w:vAlign w:val="center"/>
          </w:tcPr>
          <w:p w14:paraId="3A00250F">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Islamic Perspective in Consumers Protecting of Digital Transaction</w:t>
            </w:r>
          </w:p>
        </w:tc>
        <w:tc>
          <w:tcPr>
            <w:tcW w:w="1563" w:type="dxa"/>
            <w:gridSpan w:val="2"/>
            <w:vAlign w:val="center"/>
          </w:tcPr>
          <w:p w14:paraId="34FFA1E0">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Ricco Andreas et al.</w:t>
            </w:r>
          </w:p>
        </w:tc>
        <w:tc>
          <w:tcPr>
            <w:tcW w:w="1181" w:type="dxa"/>
            <w:gridSpan w:val="2"/>
            <w:vAlign w:val="center"/>
          </w:tcPr>
          <w:p w14:paraId="1AA75E96">
            <w:pPr>
              <w:spacing w:after="0" w:line="360" w:lineRule="auto"/>
              <w:jc w:val="center"/>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2019</w:t>
            </w:r>
          </w:p>
        </w:tc>
        <w:tc>
          <w:tcPr>
            <w:tcW w:w="4111" w:type="dxa"/>
          </w:tcPr>
          <w:p w14:paraId="4B919629">
            <w:pPr>
              <w:spacing w:after="0" w:line="360" w:lineRule="auto"/>
              <w:rPr>
                <w:rFonts w:ascii="Times New Roman" w:hAnsi="Times New Roman" w:cs="Times New Roman"/>
                <w:sz w:val="24"/>
                <w:szCs w:val="24"/>
                <w:lang w:val="id-ID"/>
              </w:rPr>
            </w:pPr>
            <w:r>
              <w:fldChar w:fldCharType="begin"/>
            </w:r>
            <w:r>
              <w:instrText xml:space="preserve"> HYPERLINK "https://consensus.app/papers/islamic-perspective-in-consumers-protecting-of-ecommerce-andreas-andini/02bd907857bb52d69b66ba4d53871713/" </w:instrText>
            </w:r>
            <w:r>
              <w:fldChar w:fldCharType="separate"/>
            </w:r>
            <w:r>
              <w:rPr>
                <w:rStyle w:val="11"/>
                <w:rFonts w:ascii="Times New Roman" w:hAnsi="Times New Roman" w:cs="Times New Roman"/>
                <w:color w:val="auto"/>
                <w:sz w:val="24"/>
                <w:szCs w:val="24"/>
                <w:u w:val="none"/>
                <w:lang w:val="id-ID"/>
              </w:rPr>
              <w:t>https://consensus.app/papers/islamic-perspective-in-consumers-protecting-of-ecommerce-andreas-andini/02bd907857bb52d69b66ba4d53871713/</w:t>
            </w:r>
            <w:r>
              <w:rPr>
                <w:rStyle w:val="11"/>
                <w:rFonts w:ascii="Times New Roman" w:hAnsi="Times New Roman" w:cs="Times New Roman"/>
                <w:color w:val="auto"/>
                <w:sz w:val="24"/>
                <w:szCs w:val="24"/>
                <w:u w:val="none"/>
                <w:lang w:val="id-ID"/>
              </w:rPr>
              <w:fldChar w:fldCharType="end"/>
            </w:r>
          </w:p>
        </w:tc>
      </w:tr>
      <w:tr w14:paraId="72C6E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76784711">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19.</w:t>
            </w:r>
          </w:p>
        </w:tc>
        <w:tc>
          <w:tcPr>
            <w:tcW w:w="1792" w:type="dxa"/>
            <w:vAlign w:val="center"/>
          </w:tcPr>
          <w:p w14:paraId="3D56AACF">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Consumer Protection in Muamalah Transactions</w:t>
            </w:r>
          </w:p>
        </w:tc>
        <w:tc>
          <w:tcPr>
            <w:tcW w:w="1563" w:type="dxa"/>
            <w:gridSpan w:val="2"/>
            <w:vAlign w:val="center"/>
          </w:tcPr>
          <w:p w14:paraId="339A4CB1">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Risfiana Mayangsari</w:t>
            </w:r>
          </w:p>
        </w:tc>
        <w:tc>
          <w:tcPr>
            <w:tcW w:w="1181" w:type="dxa"/>
            <w:gridSpan w:val="2"/>
            <w:vAlign w:val="center"/>
          </w:tcPr>
          <w:p w14:paraId="5ABDE729">
            <w:pPr>
              <w:spacing w:after="0" w:line="360" w:lineRule="auto"/>
              <w:jc w:val="center"/>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2024</w:t>
            </w:r>
          </w:p>
        </w:tc>
        <w:tc>
          <w:tcPr>
            <w:tcW w:w="4111" w:type="dxa"/>
          </w:tcPr>
          <w:p w14:paraId="0B1B27FA">
            <w:pPr>
              <w:spacing w:after="0" w:line="360" w:lineRule="auto"/>
              <w:rPr>
                <w:rFonts w:ascii="Times New Roman" w:hAnsi="Times New Roman" w:cs="Times New Roman"/>
                <w:sz w:val="24"/>
                <w:szCs w:val="24"/>
                <w:lang w:val="id-ID"/>
              </w:rPr>
            </w:pPr>
            <w:r>
              <w:fldChar w:fldCharType="begin"/>
            </w:r>
            <w:r>
              <w:instrText xml:space="preserve"> HYPERLINK "https://consensus.app/papers/consumer-protection-in-muamalah-transactions-mayangsari/2f4a91c033885f0a86dd08d5ee9eb7a2/" </w:instrText>
            </w:r>
            <w:r>
              <w:fldChar w:fldCharType="separate"/>
            </w:r>
            <w:r>
              <w:rPr>
                <w:rStyle w:val="11"/>
                <w:rFonts w:ascii="Times New Roman" w:hAnsi="Times New Roman" w:cs="Times New Roman"/>
                <w:color w:val="auto"/>
                <w:sz w:val="24"/>
                <w:szCs w:val="24"/>
                <w:u w:val="none"/>
                <w:lang w:val="id-ID"/>
              </w:rPr>
              <w:t>https://consensus.app/papers/consumer-protection-in-muamalah-transactions-mayangsari/2f4a91c033885f0a86dd08d5ee9eb7a2/</w:t>
            </w:r>
            <w:r>
              <w:rPr>
                <w:rStyle w:val="11"/>
                <w:rFonts w:ascii="Times New Roman" w:hAnsi="Times New Roman" w:cs="Times New Roman"/>
                <w:color w:val="auto"/>
                <w:sz w:val="24"/>
                <w:szCs w:val="24"/>
                <w:u w:val="none"/>
                <w:lang w:val="id-ID"/>
              </w:rPr>
              <w:fldChar w:fldCharType="end"/>
            </w:r>
          </w:p>
        </w:tc>
      </w:tr>
      <w:tr w14:paraId="4878B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2C1B9EA4">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20.</w:t>
            </w:r>
          </w:p>
        </w:tc>
        <w:tc>
          <w:tcPr>
            <w:tcW w:w="1792" w:type="dxa"/>
            <w:vAlign w:val="center"/>
          </w:tcPr>
          <w:p w14:paraId="00B488D5">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Consumer Protection of Digital Financial Services</w:t>
            </w:r>
          </w:p>
        </w:tc>
        <w:tc>
          <w:tcPr>
            <w:tcW w:w="1563" w:type="dxa"/>
            <w:gridSpan w:val="2"/>
            <w:vAlign w:val="center"/>
          </w:tcPr>
          <w:p w14:paraId="76E62C64">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E. Frolova et al.</w:t>
            </w:r>
          </w:p>
        </w:tc>
        <w:tc>
          <w:tcPr>
            <w:tcW w:w="1181" w:type="dxa"/>
            <w:gridSpan w:val="2"/>
            <w:vAlign w:val="center"/>
          </w:tcPr>
          <w:p w14:paraId="2ACDA35F">
            <w:pPr>
              <w:spacing w:after="0" w:line="360" w:lineRule="auto"/>
              <w:jc w:val="center"/>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2020</w:t>
            </w:r>
          </w:p>
        </w:tc>
        <w:tc>
          <w:tcPr>
            <w:tcW w:w="4111" w:type="dxa"/>
          </w:tcPr>
          <w:p w14:paraId="7BB9E7F0">
            <w:pPr>
              <w:spacing w:after="0" w:line="360" w:lineRule="auto"/>
              <w:rPr>
                <w:rFonts w:ascii="Times New Roman" w:hAnsi="Times New Roman" w:cs="Times New Roman"/>
                <w:sz w:val="24"/>
                <w:szCs w:val="24"/>
                <w:lang w:val="id-ID"/>
              </w:rPr>
            </w:pPr>
            <w:r>
              <w:fldChar w:fldCharType="begin"/>
            </w:r>
            <w:r>
              <w:instrText xml:space="preserve"> HYPERLINK "https://consensus.app/papers/consumer-protection-of-digital-financial-services-in-frolova-ermakova/24c30df65c8e59eca2f6da54ab100ab1/" </w:instrText>
            </w:r>
            <w:r>
              <w:fldChar w:fldCharType="separate"/>
            </w:r>
            <w:r>
              <w:rPr>
                <w:rStyle w:val="11"/>
                <w:rFonts w:ascii="Times New Roman" w:hAnsi="Times New Roman" w:cs="Times New Roman"/>
                <w:color w:val="auto"/>
                <w:sz w:val="24"/>
                <w:szCs w:val="24"/>
                <w:u w:val="none"/>
                <w:lang w:val="id-ID"/>
              </w:rPr>
              <w:t>https://consensus.app/papers/consumer-protection-of-digital-financial-services-in-frolova-ermakova/24c30df65c8e59eca2f6da54ab100ab1/</w:t>
            </w:r>
            <w:r>
              <w:rPr>
                <w:rStyle w:val="11"/>
                <w:rFonts w:ascii="Times New Roman" w:hAnsi="Times New Roman" w:cs="Times New Roman"/>
                <w:color w:val="auto"/>
                <w:sz w:val="24"/>
                <w:szCs w:val="24"/>
                <w:u w:val="none"/>
                <w:lang w:val="id-ID"/>
              </w:rPr>
              <w:fldChar w:fldCharType="end"/>
            </w:r>
          </w:p>
        </w:tc>
      </w:tr>
      <w:tr w14:paraId="486EC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40D92BD4">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21.</w:t>
            </w:r>
          </w:p>
        </w:tc>
        <w:tc>
          <w:tcPr>
            <w:tcW w:w="1792" w:type="dxa"/>
            <w:vAlign w:val="center"/>
          </w:tcPr>
          <w:p w14:paraId="4F816C4F">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Legal Protection Against Bank Customers in Revocation of Digital Access</w:t>
            </w:r>
          </w:p>
        </w:tc>
        <w:tc>
          <w:tcPr>
            <w:tcW w:w="1563" w:type="dxa"/>
            <w:gridSpan w:val="2"/>
            <w:vAlign w:val="center"/>
          </w:tcPr>
          <w:p w14:paraId="07D6D32C">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Sriono et al.</w:t>
            </w:r>
          </w:p>
        </w:tc>
        <w:tc>
          <w:tcPr>
            <w:tcW w:w="1181" w:type="dxa"/>
            <w:gridSpan w:val="2"/>
            <w:vAlign w:val="center"/>
          </w:tcPr>
          <w:p w14:paraId="21FBF677">
            <w:pPr>
              <w:spacing w:after="0" w:line="360" w:lineRule="auto"/>
              <w:jc w:val="center"/>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2021</w:t>
            </w:r>
          </w:p>
        </w:tc>
        <w:tc>
          <w:tcPr>
            <w:tcW w:w="4111" w:type="dxa"/>
          </w:tcPr>
          <w:p w14:paraId="6126FC94">
            <w:pPr>
              <w:spacing w:after="0" w:line="360" w:lineRule="auto"/>
              <w:rPr>
                <w:rFonts w:ascii="Times New Roman" w:hAnsi="Times New Roman" w:cs="Times New Roman"/>
                <w:sz w:val="24"/>
                <w:szCs w:val="24"/>
                <w:lang w:val="id-ID"/>
              </w:rPr>
            </w:pPr>
            <w:r>
              <w:fldChar w:fldCharType="begin"/>
            </w:r>
            <w:r>
              <w:instrText xml:space="preserve"> HYPERLINK "https://consensus.app/papers/legal-protection-against-bank-customers-in-review-of-sriono-dewi/ff4e2f5d0ec65907bee2ac1596a83afe/" </w:instrText>
            </w:r>
            <w:r>
              <w:fldChar w:fldCharType="separate"/>
            </w:r>
            <w:r>
              <w:rPr>
                <w:rStyle w:val="11"/>
                <w:rFonts w:ascii="Times New Roman" w:hAnsi="Times New Roman" w:cs="Times New Roman"/>
                <w:color w:val="auto"/>
                <w:sz w:val="24"/>
                <w:szCs w:val="24"/>
                <w:u w:val="none"/>
                <w:lang w:val="id-ID"/>
              </w:rPr>
              <w:t>https://consensus.app/papers/legal-protection-against-bank-customers-in-review-of-sriono-dewi/ff4e2f5d0ec65907bee2ac1596a83afe/</w:t>
            </w:r>
            <w:r>
              <w:rPr>
                <w:rStyle w:val="11"/>
                <w:rFonts w:ascii="Times New Roman" w:hAnsi="Times New Roman" w:cs="Times New Roman"/>
                <w:color w:val="auto"/>
                <w:sz w:val="24"/>
                <w:szCs w:val="24"/>
                <w:u w:val="none"/>
                <w:lang w:val="id-ID"/>
              </w:rPr>
              <w:fldChar w:fldCharType="end"/>
            </w:r>
          </w:p>
        </w:tc>
      </w:tr>
      <w:tr w14:paraId="11401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6F310416">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22.</w:t>
            </w:r>
          </w:p>
        </w:tc>
        <w:tc>
          <w:tcPr>
            <w:tcW w:w="1792" w:type="dxa"/>
            <w:vAlign w:val="center"/>
          </w:tcPr>
          <w:p w14:paraId="31CA85AD">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OJK and DPS Supervision from Sharia Economic Law Perspective</w:t>
            </w:r>
          </w:p>
        </w:tc>
        <w:tc>
          <w:tcPr>
            <w:tcW w:w="1563" w:type="dxa"/>
            <w:gridSpan w:val="2"/>
            <w:vAlign w:val="center"/>
          </w:tcPr>
          <w:p w14:paraId="1CFA2456">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Taufik Hidayat et al.</w:t>
            </w:r>
          </w:p>
        </w:tc>
        <w:tc>
          <w:tcPr>
            <w:tcW w:w="1181" w:type="dxa"/>
            <w:gridSpan w:val="2"/>
            <w:vAlign w:val="center"/>
          </w:tcPr>
          <w:p w14:paraId="5BE6CFCE">
            <w:pPr>
              <w:spacing w:after="0" w:line="360" w:lineRule="auto"/>
              <w:jc w:val="center"/>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2024</w:t>
            </w:r>
          </w:p>
        </w:tc>
        <w:tc>
          <w:tcPr>
            <w:tcW w:w="4111" w:type="dxa"/>
          </w:tcPr>
          <w:p w14:paraId="21FB89E4">
            <w:pPr>
              <w:spacing w:after="0" w:line="360" w:lineRule="auto"/>
              <w:rPr>
                <w:rFonts w:ascii="Times New Roman" w:hAnsi="Times New Roman" w:cs="Times New Roman"/>
                <w:sz w:val="24"/>
                <w:szCs w:val="24"/>
                <w:lang w:val="id-ID"/>
              </w:rPr>
            </w:pPr>
            <w:r>
              <w:fldChar w:fldCharType="begin"/>
            </w:r>
            <w:r>
              <w:instrText xml:space="preserve"> HYPERLINK "https://consensus.app/papers/ojk-and-dps-supervision-from-sharia-economic-law-hidayat-majdidin/a041bcee03f75de2ae4142e093ba32ee/" </w:instrText>
            </w:r>
            <w:r>
              <w:fldChar w:fldCharType="separate"/>
            </w:r>
            <w:r>
              <w:rPr>
                <w:rStyle w:val="11"/>
                <w:rFonts w:ascii="Times New Roman" w:hAnsi="Times New Roman" w:cs="Times New Roman"/>
                <w:color w:val="auto"/>
                <w:sz w:val="24"/>
                <w:szCs w:val="24"/>
                <w:u w:val="none"/>
                <w:lang w:val="id-ID"/>
              </w:rPr>
              <w:t>https://consensus.app/papers/ojk-and-dps-supervision-from-sharia-economic-law-hidayat-majdidin/a041bcee03f75de2ae4142e093ba32ee/</w:t>
            </w:r>
            <w:r>
              <w:rPr>
                <w:rStyle w:val="11"/>
                <w:rFonts w:ascii="Times New Roman" w:hAnsi="Times New Roman" w:cs="Times New Roman"/>
                <w:color w:val="auto"/>
                <w:sz w:val="24"/>
                <w:szCs w:val="24"/>
                <w:u w:val="none"/>
                <w:lang w:val="id-ID"/>
              </w:rPr>
              <w:fldChar w:fldCharType="end"/>
            </w:r>
          </w:p>
        </w:tc>
      </w:tr>
      <w:tr w14:paraId="6EE5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6E57D23B">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23.</w:t>
            </w:r>
          </w:p>
        </w:tc>
        <w:tc>
          <w:tcPr>
            <w:tcW w:w="1792" w:type="dxa"/>
            <w:vAlign w:val="center"/>
          </w:tcPr>
          <w:p w14:paraId="71FB9F5C">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Consumer Behavior Analysis of Islamic Financial Technology Users</w:t>
            </w:r>
          </w:p>
        </w:tc>
        <w:tc>
          <w:tcPr>
            <w:tcW w:w="1563" w:type="dxa"/>
            <w:gridSpan w:val="2"/>
            <w:vAlign w:val="center"/>
          </w:tcPr>
          <w:p w14:paraId="496DDB09">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Achmad Hatta et al.</w:t>
            </w:r>
          </w:p>
        </w:tc>
        <w:tc>
          <w:tcPr>
            <w:tcW w:w="1181" w:type="dxa"/>
            <w:gridSpan w:val="2"/>
            <w:vAlign w:val="center"/>
          </w:tcPr>
          <w:p w14:paraId="4AD161E3">
            <w:pPr>
              <w:spacing w:after="0" w:line="360" w:lineRule="auto"/>
              <w:jc w:val="center"/>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2023</w:t>
            </w:r>
          </w:p>
        </w:tc>
        <w:tc>
          <w:tcPr>
            <w:tcW w:w="4111" w:type="dxa"/>
          </w:tcPr>
          <w:p w14:paraId="1B96759A">
            <w:pPr>
              <w:spacing w:after="0" w:line="360" w:lineRule="auto"/>
              <w:rPr>
                <w:rFonts w:ascii="Times New Roman" w:hAnsi="Times New Roman" w:cs="Times New Roman"/>
                <w:sz w:val="24"/>
                <w:szCs w:val="24"/>
                <w:lang w:val="id-ID"/>
              </w:rPr>
            </w:pPr>
            <w:r>
              <w:fldChar w:fldCharType="begin"/>
            </w:r>
            <w:r>
              <w:instrText xml:space="preserve"> HYPERLINK "https://consensus.app/papers/consumer-behavior-analysis-of-islamic-financial-and-hatta-amarul/273eab4680db59ac9885cd0ad580ca6f/" </w:instrText>
            </w:r>
            <w:r>
              <w:fldChar w:fldCharType="separate"/>
            </w:r>
            <w:r>
              <w:rPr>
                <w:rStyle w:val="11"/>
                <w:rFonts w:ascii="Times New Roman" w:hAnsi="Times New Roman" w:cs="Times New Roman"/>
                <w:color w:val="auto"/>
                <w:sz w:val="24"/>
                <w:szCs w:val="24"/>
                <w:u w:val="none"/>
                <w:lang w:val="id-ID"/>
              </w:rPr>
              <w:t>https://consensus.app/papers/consumer-behavior-analysis-of-islamic-financial-and-hatta-amarul/273eab4680db59ac9885cd0ad580ca6f/</w:t>
            </w:r>
            <w:r>
              <w:rPr>
                <w:rStyle w:val="11"/>
                <w:rFonts w:ascii="Times New Roman" w:hAnsi="Times New Roman" w:cs="Times New Roman"/>
                <w:color w:val="auto"/>
                <w:sz w:val="24"/>
                <w:szCs w:val="24"/>
                <w:u w:val="none"/>
                <w:lang w:val="id-ID"/>
              </w:rPr>
              <w:fldChar w:fldCharType="end"/>
            </w:r>
          </w:p>
        </w:tc>
      </w:tr>
      <w:tr w14:paraId="31A3A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78F9601B">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24.</w:t>
            </w:r>
          </w:p>
        </w:tc>
        <w:tc>
          <w:tcPr>
            <w:tcW w:w="1792" w:type="dxa"/>
            <w:vAlign w:val="center"/>
          </w:tcPr>
          <w:p w14:paraId="090E295C">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Consumer Satisfaction in Branchless Islamic Banking</w:t>
            </w:r>
          </w:p>
        </w:tc>
        <w:tc>
          <w:tcPr>
            <w:tcW w:w="1563" w:type="dxa"/>
            <w:gridSpan w:val="2"/>
            <w:vAlign w:val="center"/>
          </w:tcPr>
          <w:p w14:paraId="192AC721">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M. Ashraf et al.</w:t>
            </w:r>
          </w:p>
        </w:tc>
        <w:tc>
          <w:tcPr>
            <w:tcW w:w="1181" w:type="dxa"/>
            <w:gridSpan w:val="2"/>
            <w:vAlign w:val="center"/>
          </w:tcPr>
          <w:p w14:paraId="0535163A">
            <w:pPr>
              <w:spacing w:after="0" w:line="360" w:lineRule="auto"/>
              <w:jc w:val="center"/>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2025</w:t>
            </w:r>
          </w:p>
        </w:tc>
        <w:tc>
          <w:tcPr>
            <w:tcW w:w="4111" w:type="dxa"/>
          </w:tcPr>
          <w:p w14:paraId="4B5C4C8D">
            <w:pPr>
              <w:spacing w:after="0" w:line="360" w:lineRule="auto"/>
              <w:rPr>
                <w:rFonts w:ascii="Times New Roman" w:hAnsi="Times New Roman" w:cs="Times New Roman"/>
                <w:sz w:val="24"/>
                <w:szCs w:val="24"/>
                <w:lang w:val="id-ID"/>
              </w:rPr>
            </w:pPr>
            <w:r>
              <w:fldChar w:fldCharType="begin"/>
            </w:r>
            <w:r>
              <w:instrText xml:space="preserve"> HYPERLINK "https://consensus.app/papers/consumer-satisfaction-in-branchless-islamic-banking-and-ashraf-amir/a7983fdc14ca551eb966085268ff56aa/" </w:instrText>
            </w:r>
            <w:r>
              <w:fldChar w:fldCharType="separate"/>
            </w:r>
            <w:r>
              <w:rPr>
                <w:rStyle w:val="11"/>
                <w:rFonts w:ascii="Times New Roman" w:hAnsi="Times New Roman" w:cs="Times New Roman"/>
                <w:color w:val="auto"/>
                <w:sz w:val="24"/>
                <w:szCs w:val="24"/>
                <w:u w:val="none"/>
                <w:lang w:val="id-ID"/>
              </w:rPr>
              <w:t>https://consensus.app/papers/consumer-satisfaction-in-branchless-islamic-banking-and-ashraf-amir/a7983fdc14ca551eb966085268ff56aa/</w:t>
            </w:r>
            <w:r>
              <w:rPr>
                <w:rStyle w:val="11"/>
                <w:rFonts w:ascii="Times New Roman" w:hAnsi="Times New Roman" w:cs="Times New Roman"/>
                <w:color w:val="auto"/>
                <w:sz w:val="24"/>
                <w:szCs w:val="24"/>
                <w:u w:val="none"/>
                <w:lang w:val="id-ID"/>
              </w:rPr>
              <w:fldChar w:fldCharType="end"/>
            </w:r>
          </w:p>
        </w:tc>
      </w:tr>
      <w:tr w14:paraId="123AC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75FD3DE1">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25.</w:t>
            </w:r>
          </w:p>
        </w:tc>
        <w:tc>
          <w:tcPr>
            <w:tcW w:w="1792" w:type="dxa"/>
            <w:vAlign w:val="center"/>
          </w:tcPr>
          <w:p w14:paraId="1B7E94A9">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Legal Protection of Consumers in Digital Transactions Based on Islamic Law</w:t>
            </w:r>
          </w:p>
        </w:tc>
        <w:tc>
          <w:tcPr>
            <w:tcW w:w="1563" w:type="dxa"/>
            <w:gridSpan w:val="2"/>
            <w:vAlign w:val="center"/>
          </w:tcPr>
          <w:p w14:paraId="7C4DF873">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H. Panjaitan, Nindyo Pramono</w:t>
            </w:r>
          </w:p>
        </w:tc>
        <w:tc>
          <w:tcPr>
            <w:tcW w:w="1181" w:type="dxa"/>
            <w:gridSpan w:val="2"/>
            <w:vAlign w:val="center"/>
          </w:tcPr>
          <w:p w14:paraId="265B58DF">
            <w:pPr>
              <w:spacing w:after="0" w:line="360" w:lineRule="auto"/>
              <w:jc w:val="center"/>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2023</w:t>
            </w:r>
          </w:p>
        </w:tc>
        <w:tc>
          <w:tcPr>
            <w:tcW w:w="4111" w:type="dxa"/>
          </w:tcPr>
          <w:p w14:paraId="319CE6B3">
            <w:pPr>
              <w:spacing w:after="0" w:line="360" w:lineRule="auto"/>
              <w:rPr>
                <w:rFonts w:ascii="Times New Roman" w:hAnsi="Times New Roman" w:cs="Times New Roman"/>
                <w:sz w:val="24"/>
                <w:szCs w:val="24"/>
                <w:lang w:val="id-ID"/>
              </w:rPr>
            </w:pPr>
            <w:r>
              <w:fldChar w:fldCharType="begin"/>
            </w:r>
            <w:r>
              <w:instrText xml:space="preserve"> HYPERLINK "https://consensus.app/papers/legal-protection-of-consumers-in-digital-transactions-panjaitan-pramono/67930e1ecf8754e389ebf60e6b25bb6e/" </w:instrText>
            </w:r>
            <w:r>
              <w:fldChar w:fldCharType="separate"/>
            </w:r>
            <w:r>
              <w:rPr>
                <w:rStyle w:val="11"/>
                <w:rFonts w:ascii="Times New Roman" w:hAnsi="Times New Roman" w:cs="Times New Roman"/>
                <w:color w:val="auto"/>
                <w:sz w:val="24"/>
                <w:szCs w:val="24"/>
                <w:u w:val="none"/>
                <w:lang w:val="id-ID"/>
              </w:rPr>
              <w:t>https://consensus.app/papers/legal-protection-of-consumers-in-digital-transactions-panjaitan-pramono/67930e1ecf8754e389ebf60e6b25bb6e/</w:t>
            </w:r>
            <w:r>
              <w:rPr>
                <w:rStyle w:val="11"/>
                <w:rFonts w:ascii="Times New Roman" w:hAnsi="Times New Roman" w:cs="Times New Roman"/>
                <w:color w:val="auto"/>
                <w:sz w:val="24"/>
                <w:szCs w:val="24"/>
                <w:u w:val="none"/>
                <w:lang w:val="id-ID"/>
              </w:rPr>
              <w:fldChar w:fldCharType="end"/>
            </w:r>
          </w:p>
        </w:tc>
      </w:tr>
      <w:tr w14:paraId="5B054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4359D0AC">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26.</w:t>
            </w:r>
          </w:p>
        </w:tc>
        <w:tc>
          <w:tcPr>
            <w:tcW w:w="1792" w:type="dxa"/>
            <w:vAlign w:val="center"/>
          </w:tcPr>
          <w:p w14:paraId="3D578929">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Peran OJK dalam Perlindungan Konsumen Perbankan Syariah</w:t>
            </w:r>
          </w:p>
        </w:tc>
        <w:tc>
          <w:tcPr>
            <w:tcW w:w="1563" w:type="dxa"/>
            <w:gridSpan w:val="2"/>
            <w:vAlign w:val="center"/>
          </w:tcPr>
          <w:p w14:paraId="6C552B50">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I. Nola</w:t>
            </w:r>
          </w:p>
        </w:tc>
        <w:tc>
          <w:tcPr>
            <w:tcW w:w="1181" w:type="dxa"/>
            <w:gridSpan w:val="2"/>
            <w:vAlign w:val="center"/>
          </w:tcPr>
          <w:p w14:paraId="6474A638">
            <w:pPr>
              <w:spacing w:after="0" w:line="360" w:lineRule="auto"/>
              <w:jc w:val="center"/>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2023</w:t>
            </w:r>
          </w:p>
        </w:tc>
        <w:tc>
          <w:tcPr>
            <w:tcW w:w="4111" w:type="dxa"/>
          </w:tcPr>
          <w:p w14:paraId="43A35E71">
            <w:pPr>
              <w:spacing w:after="0" w:line="360" w:lineRule="auto"/>
              <w:rPr>
                <w:rFonts w:ascii="Times New Roman" w:hAnsi="Times New Roman" w:cs="Times New Roman"/>
                <w:sz w:val="24"/>
                <w:szCs w:val="24"/>
                <w:lang w:val="id-ID"/>
              </w:rPr>
            </w:pPr>
            <w:r>
              <w:fldChar w:fldCharType="begin"/>
            </w:r>
            <w:r>
              <w:instrText xml:space="preserve"> HYPERLINK "https://consensus.app/papers/peran-ojk-dalam-perlindungan-konsumen-perbankan-syariah-nola/ebf6c7df085554ddacd127ca2dac0e29/" </w:instrText>
            </w:r>
            <w:r>
              <w:fldChar w:fldCharType="separate"/>
            </w:r>
            <w:r>
              <w:rPr>
                <w:rStyle w:val="11"/>
                <w:rFonts w:ascii="Times New Roman" w:hAnsi="Times New Roman" w:cs="Times New Roman"/>
                <w:color w:val="auto"/>
                <w:sz w:val="24"/>
                <w:szCs w:val="24"/>
                <w:u w:val="none"/>
                <w:lang w:val="id-ID"/>
              </w:rPr>
              <w:t>https://consensus.app/papers/peran-ojk-dalam-perlindungan-konsumen-perbankan-syariah-nola/ebf6c7df085554ddacd127ca2dac0e29/</w:t>
            </w:r>
            <w:r>
              <w:rPr>
                <w:rStyle w:val="11"/>
                <w:rFonts w:ascii="Times New Roman" w:hAnsi="Times New Roman" w:cs="Times New Roman"/>
                <w:color w:val="auto"/>
                <w:sz w:val="24"/>
                <w:szCs w:val="24"/>
                <w:u w:val="none"/>
                <w:lang w:val="id-ID"/>
              </w:rPr>
              <w:fldChar w:fldCharType="end"/>
            </w:r>
          </w:p>
        </w:tc>
      </w:tr>
      <w:tr w14:paraId="51E2E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0BC7C20F">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27.</w:t>
            </w:r>
          </w:p>
        </w:tc>
        <w:tc>
          <w:tcPr>
            <w:tcW w:w="1792" w:type="dxa"/>
            <w:vAlign w:val="center"/>
          </w:tcPr>
          <w:p w14:paraId="2AF3A1AF">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Consumer Behavior in Islamic Banking: A Systematic Review</w:t>
            </w:r>
          </w:p>
        </w:tc>
        <w:tc>
          <w:tcPr>
            <w:tcW w:w="1563" w:type="dxa"/>
            <w:gridSpan w:val="2"/>
            <w:vAlign w:val="center"/>
          </w:tcPr>
          <w:p w14:paraId="09F8A4E7">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ShabbirHusain R.V. et al.</w:t>
            </w:r>
          </w:p>
        </w:tc>
        <w:tc>
          <w:tcPr>
            <w:tcW w:w="1181" w:type="dxa"/>
            <w:gridSpan w:val="2"/>
            <w:vAlign w:val="center"/>
          </w:tcPr>
          <w:p w14:paraId="1EFE2754">
            <w:pPr>
              <w:spacing w:after="0" w:line="360" w:lineRule="auto"/>
              <w:jc w:val="center"/>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2024</w:t>
            </w:r>
          </w:p>
        </w:tc>
        <w:tc>
          <w:tcPr>
            <w:tcW w:w="4111" w:type="dxa"/>
          </w:tcPr>
          <w:p w14:paraId="6692BB9A">
            <w:pPr>
              <w:spacing w:after="0" w:line="360" w:lineRule="auto"/>
              <w:rPr>
                <w:rFonts w:ascii="Times New Roman" w:hAnsi="Times New Roman" w:cs="Times New Roman"/>
                <w:sz w:val="24"/>
                <w:szCs w:val="24"/>
                <w:lang w:val="id-ID"/>
              </w:rPr>
            </w:pPr>
            <w:r>
              <w:fldChar w:fldCharType="begin"/>
            </w:r>
            <w:r>
              <w:instrText xml:space="preserve"> HYPERLINK "https://consensus.app/papers/consumer-behavior-in-islamic-banking-a-systematic-rv-annamalai/0f6c4cd03af257de91973903ff78c3ec/" </w:instrText>
            </w:r>
            <w:r>
              <w:fldChar w:fldCharType="separate"/>
            </w:r>
            <w:r>
              <w:rPr>
                <w:rStyle w:val="11"/>
                <w:rFonts w:ascii="Times New Roman" w:hAnsi="Times New Roman" w:cs="Times New Roman"/>
                <w:color w:val="auto"/>
                <w:sz w:val="24"/>
                <w:szCs w:val="24"/>
                <w:u w:val="none"/>
                <w:lang w:val="id-ID"/>
              </w:rPr>
              <w:t>https://consensus.app/papers/consumer-behavior-in-islamic-banking-a-systematic-rv-annamalai/0f6c4cd03af257de91973903ff78c3ec/</w:t>
            </w:r>
            <w:r>
              <w:rPr>
                <w:rStyle w:val="11"/>
                <w:rFonts w:ascii="Times New Roman" w:hAnsi="Times New Roman" w:cs="Times New Roman"/>
                <w:color w:val="auto"/>
                <w:sz w:val="24"/>
                <w:szCs w:val="24"/>
                <w:u w:val="none"/>
                <w:lang w:val="id-ID"/>
              </w:rPr>
              <w:fldChar w:fldCharType="end"/>
            </w:r>
          </w:p>
        </w:tc>
      </w:tr>
      <w:tr w14:paraId="419FA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14DE049C">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28.</w:t>
            </w:r>
          </w:p>
        </w:tc>
        <w:tc>
          <w:tcPr>
            <w:tcW w:w="1792" w:type="dxa"/>
            <w:vAlign w:val="center"/>
          </w:tcPr>
          <w:p w14:paraId="5BD84B94">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Peran Perlindungan Konsumen dalam Era Digitalisasi Layanan Syariah</w:t>
            </w:r>
          </w:p>
        </w:tc>
        <w:tc>
          <w:tcPr>
            <w:tcW w:w="1563" w:type="dxa"/>
            <w:gridSpan w:val="2"/>
            <w:vAlign w:val="center"/>
          </w:tcPr>
          <w:p w14:paraId="16486D22">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R. Azizah et al.</w:t>
            </w:r>
          </w:p>
        </w:tc>
        <w:tc>
          <w:tcPr>
            <w:tcW w:w="1181" w:type="dxa"/>
            <w:gridSpan w:val="2"/>
            <w:vAlign w:val="center"/>
          </w:tcPr>
          <w:p w14:paraId="468DDEC6">
            <w:pPr>
              <w:spacing w:after="0" w:line="360" w:lineRule="auto"/>
              <w:jc w:val="center"/>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2024</w:t>
            </w:r>
          </w:p>
        </w:tc>
        <w:tc>
          <w:tcPr>
            <w:tcW w:w="4111" w:type="dxa"/>
          </w:tcPr>
          <w:p w14:paraId="5C394049">
            <w:pPr>
              <w:spacing w:after="0" w:line="360" w:lineRule="auto"/>
              <w:rPr>
                <w:rFonts w:ascii="Times New Roman" w:hAnsi="Times New Roman" w:cs="Times New Roman"/>
                <w:sz w:val="24"/>
                <w:szCs w:val="24"/>
                <w:lang w:val="id-ID"/>
              </w:rPr>
            </w:pPr>
            <w:r>
              <w:fldChar w:fldCharType="begin"/>
            </w:r>
            <w:r>
              <w:instrText xml:space="preserve"> HYPERLINK "https://consensus.app/papers/peran-perlindungan-konsumen-dalam-era-digitalisasi-azizah-anggraeni/bf79854c56465b52a6ee2371da0bbea5/" </w:instrText>
            </w:r>
            <w:r>
              <w:fldChar w:fldCharType="separate"/>
            </w:r>
            <w:r>
              <w:rPr>
                <w:rStyle w:val="11"/>
                <w:rFonts w:ascii="Times New Roman" w:hAnsi="Times New Roman" w:cs="Times New Roman"/>
                <w:color w:val="auto"/>
                <w:sz w:val="24"/>
                <w:szCs w:val="24"/>
                <w:u w:val="none"/>
                <w:lang w:val="id-ID"/>
              </w:rPr>
              <w:t>https://consensus.app/papers/peran-perlindungan-konsumen-dalam-era-digitalisasi-azizah-anggraeni/bf79854c56465b52a6ee2371da0bbea5/</w:t>
            </w:r>
            <w:r>
              <w:rPr>
                <w:rStyle w:val="11"/>
                <w:rFonts w:ascii="Times New Roman" w:hAnsi="Times New Roman" w:cs="Times New Roman"/>
                <w:color w:val="auto"/>
                <w:sz w:val="24"/>
                <w:szCs w:val="24"/>
                <w:u w:val="none"/>
                <w:lang w:val="id-ID"/>
              </w:rPr>
              <w:fldChar w:fldCharType="end"/>
            </w:r>
          </w:p>
        </w:tc>
      </w:tr>
      <w:tr w14:paraId="5ED69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39AD8C1D">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29.</w:t>
            </w:r>
          </w:p>
        </w:tc>
        <w:tc>
          <w:tcPr>
            <w:tcW w:w="1792" w:type="dxa"/>
            <w:vAlign w:val="center"/>
          </w:tcPr>
          <w:p w14:paraId="2301933C">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ABCD Technology: AI, Blockchain, Cloud, and Big Data in Islamic Finance</w:t>
            </w:r>
          </w:p>
        </w:tc>
        <w:tc>
          <w:tcPr>
            <w:tcW w:w="1563" w:type="dxa"/>
            <w:gridSpan w:val="2"/>
            <w:vAlign w:val="center"/>
          </w:tcPr>
          <w:p w14:paraId="29C62AED">
            <w:pPr>
              <w:spacing w:after="0" w:line="360" w:lineRule="auto"/>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Srishti Swain, Saikat Gochhait</w:t>
            </w:r>
          </w:p>
        </w:tc>
        <w:tc>
          <w:tcPr>
            <w:tcW w:w="1181" w:type="dxa"/>
            <w:gridSpan w:val="2"/>
            <w:vAlign w:val="center"/>
          </w:tcPr>
          <w:p w14:paraId="74DC21CC">
            <w:pPr>
              <w:spacing w:after="0" w:line="360" w:lineRule="auto"/>
              <w:jc w:val="center"/>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t>2022</w:t>
            </w:r>
          </w:p>
        </w:tc>
        <w:tc>
          <w:tcPr>
            <w:tcW w:w="4111" w:type="dxa"/>
          </w:tcPr>
          <w:p w14:paraId="089920B9">
            <w:pPr>
              <w:spacing w:after="0" w:line="360" w:lineRule="auto"/>
              <w:rPr>
                <w:rFonts w:ascii="Times New Roman" w:hAnsi="Times New Roman" w:cs="Times New Roman"/>
                <w:sz w:val="24"/>
                <w:szCs w:val="24"/>
                <w:lang w:val="id-ID"/>
              </w:rPr>
            </w:pPr>
            <w:r>
              <w:fldChar w:fldCharType="begin"/>
            </w:r>
            <w:r>
              <w:instrText xml:space="preserve"> HYPERLINK "https://consensus.app/papers/abcd-technology-ai-blockchain-cloud-computing-and-data-swain-gochhait/d7ac379d3626541c874ca8aef2df732c/" </w:instrText>
            </w:r>
            <w:r>
              <w:fldChar w:fldCharType="separate"/>
            </w:r>
            <w:r>
              <w:rPr>
                <w:rStyle w:val="11"/>
                <w:rFonts w:ascii="Times New Roman" w:hAnsi="Times New Roman" w:cs="Times New Roman"/>
                <w:color w:val="auto"/>
                <w:sz w:val="24"/>
                <w:szCs w:val="24"/>
                <w:u w:val="none"/>
                <w:lang w:val="id-ID"/>
              </w:rPr>
              <w:t>https://consensus.app/papers/abcd-technology-ai-blockchain-cloud-computing-and-data-swain-gochhait/d7ac379d3626541c874ca8aef2df732c/</w:t>
            </w:r>
            <w:r>
              <w:rPr>
                <w:rStyle w:val="11"/>
                <w:rFonts w:ascii="Times New Roman" w:hAnsi="Times New Roman" w:cs="Times New Roman"/>
                <w:color w:val="auto"/>
                <w:sz w:val="24"/>
                <w:szCs w:val="24"/>
                <w:u w:val="none"/>
                <w:lang w:val="id-ID"/>
              </w:rPr>
              <w:fldChar w:fldCharType="end"/>
            </w:r>
          </w:p>
        </w:tc>
      </w:tr>
      <w:tr w14:paraId="58EF7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09" w:type="dxa"/>
          </w:tcPr>
          <w:p w14:paraId="0D0E8505">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30.</w:t>
            </w:r>
          </w:p>
        </w:tc>
        <w:tc>
          <w:tcPr>
            <w:tcW w:w="1843" w:type="dxa"/>
            <w:gridSpan w:val="2"/>
          </w:tcPr>
          <w:p w14:paraId="108909AE">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Islamic Finance, Consumer Protection, and Financial Stability</w:t>
            </w:r>
          </w:p>
        </w:tc>
        <w:tc>
          <w:tcPr>
            <w:tcW w:w="1559" w:type="dxa"/>
            <w:gridSpan w:val="2"/>
          </w:tcPr>
          <w:p w14:paraId="650A116F">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Inutu Lukonga</w:t>
            </w:r>
          </w:p>
        </w:tc>
        <w:tc>
          <w:tcPr>
            <w:tcW w:w="1134" w:type="dxa"/>
          </w:tcPr>
          <w:p w14:paraId="7A63334C">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2015</w:t>
            </w:r>
          </w:p>
        </w:tc>
        <w:tc>
          <w:tcPr>
            <w:tcW w:w="4111" w:type="dxa"/>
          </w:tcPr>
          <w:p w14:paraId="6875EE2E">
            <w:pPr>
              <w:spacing w:after="0" w:line="360" w:lineRule="auto"/>
              <w:rPr>
                <w:rFonts w:ascii="Times New Roman" w:hAnsi="Times New Roman" w:cs="Times New Roman"/>
                <w:sz w:val="24"/>
                <w:szCs w:val="24"/>
                <w:lang w:val="id-ID"/>
              </w:rPr>
            </w:pPr>
            <w:r>
              <w:fldChar w:fldCharType="begin"/>
            </w:r>
            <w:r>
              <w:instrText xml:space="preserve"> HYPERLINK "https://www.imf.org/external/pubs/ft/wp/2015/wp15107.pdf" </w:instrText>
            </w:r>
            <w:r>
              <w:fldChar w:fldCharType="separate"/>
            </w:r>
            <w:r>
              <w:rPr>
                <w:rStyle w:val="11"/>
                <w:rFonts w:ascii="Times New Roman" w:hAnsi="Times New Roman" w:cs="Times New Roman"/>
                <w:color w:val="auto"/>
                <w:sz w:val="24"/>
                <w:szCs w:val="24"/>
                <w:u w:val="none"/>
                <w:lang w:val="id-ID"/>
              </w:rPr>
              <w:t>https://www.imf.org/external/pubs/ft/wp/2015/wp15107.pdf</w:t>
            </w:r>
            <w:r>
              <w:rPr>
                <w:rStyle w:val="11"/>
                <w:rFonts w:ascii="Times New Roman" w:hAnsi="Times New Roman" w:cs="Times New Roman"/>
                <w:color w:val="auto"/>
                <w:sz w:val="24"/>
                <w:szCs w:val="24"/>
                <w:u w:val="none"/>
                <w:lang w:val="id-ID"/>
              </w:rPr>
              <w:fldChar w:fldCharType="end"/>
            </w:r>
          </w:p>
        </w:tc>
      </w:tr>
    </w:tbl>
    <w:p w14:paraId="301F46A6">
      <w:pPr>
        <w:spacing w:line="360" w:lineRule="auto"/>
        <w:jc w:val="both"/>
        <w:rPr>
          <w:rFonts w:ascii="Times New Roman" w:hAnsi="Times New Roman" w:cs="Times New Roman"/>
          <w:b/>
          <w:bCs/>
          <w:color w:val="000000"/>
          <w:sz w:val="24"/>
          <w:szCs w:val="24"/>
          <w:lang w:val="id-ID"/>
        </w:rPr>
      </w:pPr>
    </w:p>
    <w:p w14:paraId="27E37376">
      <w:pPr>
        <w:spacing w:line="360" w:lineRule="auto"/>
        <w:jc w:val="both"/>
        <w:rPr>
          <w:rFonts w:ascii="Times New Roman" w:hAnsi="Times New Roman" w:cs="Times New Roman"/>
          <w:b/>
          <w:bCs/>
          <w:color w:val="000000"/>
          <w:sz w:val="24"/>
          <w:szCs w:val="24"/>
          <w:lang w:val="id-ID"/>
        </w:rPr>
      </w:pPr>
      <w:r>
        <w:rPr>
          <w:rFonts w:ascii="Times New Roman" w:hAnsi="Times New Roman" w:cs="Times New Roman"/>
          <w:b/>
          <w:bCs/>
          <w:color w:val="000000"/>
          <w:sz w:val="24"/>
          <w:szCs w:val="24"/>
          <w:lang w:val="id-ID"/>
        </w:rPr>
        <w:t>Topik Penelitian (RQ2)</w:t>
      </w:r>
    </w:p>
    <w:p w14:paraId="4B6FC122">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Perlindungan konsumen dalam transaksi perbankan syariah digital merupakan topik penelitian yang telah diulas secara sistematis pada Tabel 4. Hasil analisis data sekunder untuk menjabarkan topik ini difokuskan pada empat sub-topik utama yang akan disimpulkan, yaitu: mengidentifikasi bentuk risiko dan kerentanan yang paling dominan dialami konsumen dalam layanan perbankan syariah digital; menemukan pendekatan hukum dan kebijakan perlindungan konsumen yang diterapkan dalam transaksi digital berbasis syariah; merangkum usulan peneliti untuk rekonstruksi perlindungan konsumen yang sejalan dengan prinsip-prinsip maqashid syariah; serta menyimpulkan strategi dan rekomendasi terbaik untuk memperkuat sistem perlindungan konsumen dalam ekosistem perbankan syariah digital.</w:t>
      </w:r>
    </w:p>
    <w:p w14:paraId="01A688C9">
      <w:pPr>
        <w:spacing w:line="360" w:lineRule="auto"/>
        <w:ind w:firstLine="720"/>
        <w:jc w:val="center"/>
        <w:rPr>
          <w:rFonts w:ascii="Times New Roman" w:hAnsi="Times New Roman" w:cs="Times New Roman"/>
          <w:b/>
          <w:sz w:val="24"/>
          <w:szCs w:val="24"/>
          <w:lang w:val="id-ID"/>
        </w:rPr>
      </w:pPr>
      <w:r>
        <w:rPr>
          <w:rFonts w:ascii="Times New Roman" w:hAnsi="Times New Roman" w:cs="Times New Roman"/>
          <w:b/>
          <w:sz w:val="24"/>
          <w:szCs w:val="24"/>
          <w:lang w:val="id-ID"/>
        </w:rPr>
        <w:t>Tabel 5 Hasil Identifikasi Topik Penelitian</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3838"/>
        <w:gridCol w:w="2394"/>
        <w:gridCol w:w="2282"/>
      </w:tblGrid>
      <w:tr w14:paraId="630E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nil"/>
              <w:bottom w:val="single" w:color="auto" w:sz="4" w:space="0"/>
              <w:right w:val="nil"/>
            </w:tcBorders>
          </w:tcPr>
          <w:p w14:paraId="6A10CE2A">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   NO</w:t>
            </w:r>
          </w:p>
        </w:tc>
        <w:tc>
          <w:tcPr>
            <w:tcW w:w="3838" w:type="dxa"/>
            <w:tcBorders>
              <w:top w:val="single" w:color="auto" w:sz="4" w:space="0"/>
              <w:left w:val="nil"/>
              <w:bottom w:val="single" w:color="auto" w:sz="4" w:space="0"/>
              <w:right w:val="nil"/>
            </w:tcBorders>
          </w:tcPr>
          <w:p w14:paraId="5BF8D72A">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Author</w:t>
            </w:r>
          </w:p>
        </w:tc>
        <w:tc>
          <w:tcPr>
            <w:tcW w:w="2394" w:type="dxa"/>
            <w:tcBorders>
              <w:top w:val="single" w:color="auto" w:sz="4" w:space="0"/>
              <w:left w:val="nil"/>
              <w:bottom w:val="single" w:color="auto" w:sz="4" w:space="0"/>
              <w:right w:val="nil"/>
            </w:tcBorders>
          </w:tcPr>
          <w:p w14:paraId="4F306B53">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 Metode</w:t>
            </w:r>
          </w:p>
        </w:tc>
        <w:tc>
          <w:tcPr>
            <w:tcW w:w="2282" w:type="dxa"/>
            <w:tcBorders>
              <w:top w:val="single" w:color="auto" w:sz="4" w:space="0"/>
              <w:left w:val="nil"/>
              <w:bottom w:val="single" w:color="auto" w:sz="4" w:space="0"/>
              <w:right w:val="nil"/>
            </w:tcBorders>
          </w:tcPr>
          <w:p w14:paraId="0B27161C">
            <w:pPr>
              <w:spacing w:after="0"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Hasil</w:t>
            </w:r>
          </w:p>
        </w:tc>
      </w:tr>
      <w:tr w14:paraId="5F0B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nil"/>
              <w:bottom w:val="nil"/>
              <w:right w:val="nil"/>
            </w:tcBorders>
          </w:tcPr>
          <w:p w14:paraId="3D9BA465">
            <w:pPr>
              <w:pStyle w:val="16"/>
              <w:numPr>
                <w:ilvl w:val="0"/>
                <w:numId w:val="1"/>
              </w:numPr>
              <w:spacing w:after="0" w:line="360" w:lineRule="auto"/>
              <w:jc w:val="center"/>
              <w:rPr>
                <w:rFonts w:ascii="Times New Roman" w:hAnsi="Times New Roman" w:cs="Times New Roman"/>
                <w:sz w:val="24"/>
                <w:szCs w:val="24"/>
                <w:lang w:val="id-ID"/>
              </w:rPr>
            </w:pPr>
          </w:p>
        </w:tc>
        <w:tc>
          <w:tcPr>
            <w:tcW w:w="3838" w:type="dxa"/>
            <w:tcBorders>
              <w:top w:val="single" w:color="auto" w:sz="4" w:space="0"/>
              <w:left w:val="nil"/>
              <w:bottom w:val="nil"/>
              <w:right w:val="nil"/>
            </w:tcBorders>
          </w:tcPr>
          <w:p w14:paraId="17C2DB54">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Yusuf et al. (2022)</w:t>
            </w:r>
          </w:p>
        </w:tc>
        <w:tc>
          <w:tcPr>
            <w:tcW w:w="2394" w:type="dxa"/>
            <w:tcBorders>
              <w:top w:val="single" w:color="auto" w:sz="4" w:space="0"/>
              <w:left w:val="nil"/>
              <w:bottom w:val="nil"/>
              <w:right w:val="nil"/>
            </w:tcBorders>
          </w:tcPr>
          <w:p w14:paraId="1274F54A">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Kualitatif, studi kepustakaan</w:t>
            </w:r>
          </w:p>
        </w:tc>
        <w:tc>
          <w:tcPr>
            <w:tcW w:w="2282" w:type="dxa"/>
            <w:tcBorders>
              <w:top w:val="single" w:color="auto" w:sz="4" w:space="0"/>
              <w:left w:val="nil"/>
              <w:bottom w:val="nil"/>
              <w:right w:val="nil"/>
            </w:tcBorders>
          </w:tcPr>
          <w:p w14:paraId="15A8D8B2">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Regulasi bank digital syariah di Indonesia masih mengalami. kekosongan hukum dalam. perlindungan konsumen.</w:t>
            </w:r>
          </w:p>
        </w:tc>
      </w:tr>
      <w:tr w14:paraId="25D1C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nil"/>
              <w:left w:val="nil"/>
              <w:bottom w:val="nil"/>
              <w:right w:val="nil"/>
            </w:tcBorders>
          </w:tcPr>
          <w:p w14:paraId="55DFC2CC">
            <w:pPr>
              <w:pStyle w:val="16"/>
              <w:numPr>
                <w:ilvl w:val="0"/>
                <w:numId w:val="1"/>
              </w:numPr>
              <w:spacing w:after="0" w:line="360" w:lineRule="auto"/>
              <w:rPr>
                <w:rFonts w:ascii="Times New Roman" w:hAnsi="Times New Roman" w:cs="Times New Roman"/>
                <w:sz w:val="24"/>
                <w:szCs w:val="24"/>
                <w:lang w:val="id-ID"/>
              </w:rPr>
            </w:pPr>
          </w:p>
        </w:tc>
        <w:tc>
          <w:tcPr>
            <w:tcW w:w="3838" w:type="dxa"/>
            <w:tcBorders>
              <w:top w:val="nil"/>
              <w:left w:val="nil"/>
              <w:bottom w:val="nil"/>
              <w:right w:val="nil"/>
            </w:tcBorders>
          </w:tcPr>
          <w:p w14:paraId="3604541A">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Aljudaibi &amp; Amuda (2024)</w:t>
            </w:r>
          </w:p>
        </w:tc>
        <w:tc>
          <w:tcPr>
            <w:tcW w:w="2394" w:type="dxa"/>
            <w:tcBorders>
              <w:top w:val="nil"/>
              <w:left w:val="nil"/>
              <w:bottom w:val="nil"/>
              <w:right w:val="nil"/>
            </w:tcBorders>
          </w:tcPr>
          <w:p w14:paraId="66549B38">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Yuridis normatif-komparatif</w:t>
            </w:r>
          </w:p>
        </w:tc>
        <w:tc>
          <w:tcPr>
            <w:tcW w:w="2282" w:type="dxa"/>
            <w:tcBorders>
              <w:top w:val="nil"/>
              <w:left w:val="nil"/>
              <w:bottom w:val="nil"/>
              <w:right w:val="nil"/>
            </w:tcBorders>
          </w:tcPr>
          <w:p w14:paraId="448E53B0">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Sistem perlindungan konsumen digital di Saudi memiliki perangkat hukum. yang lebih mapan dibanding Indonesia.</w:t>
            </w:r>
          </w:p>
          <w:p w14:paraId="5C0975F5">
            <w:pPr>
              <w:spacing w:after="0" w:line="360" w:lineRule="auto"/>
              <w:rPr>
                <w:rFonts w:ascii="Times New Roman" w:hAnsi="Times New Roman" w:cs="Times New Roman"/>
                <w:sz w:val="24"/>
                <w:szCs w:val="24"/>
                <w:lang w:val="id-ID"/>
              </w:rPr>
            </w:pPr>
          </w:p>
          <w:p w14:paraId="6E704D68">
            <w:pPr>
              <w:spacing w:after="0" w:line="360" w:lineRule="auto"/>
              <w:rPr>
                <w:rFonts w:ascii="Times New Roman" w:hAnsi="Times New Roman" w:cs="Times New Roman"/>
                <w:sz w:val="24"/>
                <w:szCs w:val="24"/>
                <w:lang w:val="id-ID"/>
              </w:rPr>
            </w:pPr>
          </w:p>
          <w:p w14:paraId="2F000E09">
            <w:pPr>
              <w:spacing w:after="0" w:line="360" w:lineRule="auto"/>
              <w:rPr>
                <w:rFonts w:ascii="Times New Roman" w:hAnsi="Times New Roman" w:cs="Times New Roman"/>
                <w:sz w:val="24"/>
                <w:szCs w:val="24"/>
                <w:lang w:val="id-ID"/>
              </w:rPr>
            </w:pPr>
          </w:p>
          <w:p w14:paraId="2C4BAC02">
            <w:pPr>
              <w:spacing w:after="0" w:line="360" w:lineRule="auto"/>
              <w:rPr>
                <w:rFonts w:ascii="Times New Roman" w:hAnsi="Times New Roman" w:cs="Times New Roman"/>
                <w:sz w:val="24"/>
                <w:szCs w:val="24"/>
                <w:lang w:val="id-ID"/>
              </w:rPr>
            </w:pPr>
          </w:p>
          <w:p w14:paraId="4FA3CE7A">
            <w:pPr>
              <w:spacing w:after="0" w:line="360" w:lineRule="auto"/>
              <w:rPr>
                <w:rFonts w:ascii="Times New Roman" w:hAnsi="Times New Roman" w:cs="Times New Roman"/>
                <w:sz w:val="24"/>
                <w:szCs w:val="24"/>
                <w:lang w:val="id-ID"/>
              </w:rPr>
            </w:pPr>
          </w:p>
          <w:p w14:paraId="6882425F">
            <w:pPr>
              <w:spacing w:after="0" w:line="360" w:lineRule="auto"/>
              <w:rPr>
                <w:rFonts w:ascii="Times New Roman" w:hAnsi="Times New Roman" w:cs="Times New Roman"/>
                <w:sz w:val="24"/>
                <w:szCs w:val="24"/>
                <w:lang w:val="id-ID"/>
              </w:rPr>
            </w:pPr>
          </w:p>
          <w:p w14:paraId="3A9F0E12">
            <w:pPr>
              <w:spacing w:after="0" w:line="360" w:lineRule="auto"/>
              <w:rPr>
                <w:rFonts w:ascii="Times New Roman" w:hAnsi="Times New Roman" w:cs="Times New Roman"/>
                <w:sz w:val="24"/>
                <w:szCs w:val="24"/>
                <w:lang w:val="id-ID"/>
              </w:rPr>
            </w:pPr>
          </w:p>
        </w:tc>
      </w:tr>
      <w:tr w14:paraId="6D6B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nil"/>
              <w:left w:val="nil"/>
              <w:bottom w:val="nil"/>
              <w:right w:val="nil"/>
            </w:tcBorders>
          </w:tcPr>
          <w:p w14:paraId="584E72EE">
            <w:pPr>
              <w:pStyle w:val="16"/>
              <w:numPr>
                <w:ilvl w:val="0"/>
                <w:numId w:val="1"/>
              </w:numPr>
              <w:spacing w:after="0" w:line="360" w:lineRule="auto"/>
              <w:rPr>
                <w:rFonts w:ascii="Times New Roman" w:hAnsi="Times New Roman" w:cs="Times New Roman"/>
                <w:sz w:val="24"/>
                <w:szCs w:val="24"/>
                <w:lang w:val="id-ID"/>
              </w:rPr>
            </w:pPr>
          </w:p>
        </w:tc>
        <w:tc>
          <w:tcPr>
            <w:tcW w:w="3838" w:type="dxa"/>
            <w:tcBorders>
              <w:top w:val="nil"/>
              <w:left w:val="nil"/>
              <w:bottom w:val="nil"/>
              <w:right w:val="nil"/>
            </w:tcBorders>
          </w:tcPr>
          <w:p w14:paraId="53B5B925">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Vives (2019)</w:t>
            </w:r>
          </w:p>
        </w:tc>
        <w:tc>
          <w:tcPr>
            <w:tcW w:w="2394" w:type="dxa"/>
            <w:tcBorders>
              <w:top w:val="nil"/>
              <w:left w:val="nil"/>
              <w:bottom w:val="nil"/>
              <w:right w:val="nil"/>
            </w:tcBorders>
          </w:tcPr>
          <w:p w14:paraId="2E122950">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Deskriptif, literature-based</w:t>
            </w:r>
          </w:p>
        </w:tc>
        <w:tc>
          <w:tcPr>
            <w:tcW w:w="2282" w:type="dxa"/>
            <w:tcBorders>
              <w:top w:val="nil"/>
              <w:left w:val="nil"/>
              <w:bottom w:val="nil"/>
              <w:right w:val="nil"/>
            </w:tcBorders>
          </w:tcPr>
          <w:p w14:paraId="4C60A52A">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Disrupsi digital mempengaruhi struktur perlindungan konsumen di sektor perbankan.</w:t>
            </w:r>
          </w:p>
          <w:p w14:paraId="096DD28B">
            <w:pPr>
              <w:spacing w:after="0" w:line="360" w:lineRule="auto"/>
              <w:rPr>
                <w:rFonts w:ascii="Times New Roman" w:hAnsi="Times New Roman" w:cs="Times New Roman"/>
                <w:sz w:val="24"/>
                <w:szCs w:val="24"/>
                <w:lang w:val="id-ID"/>
              </w:rPr>
            </w:pPr>
          </w:p>
        </w:tc>
      </w:tr>
      <w:tr w14:paraId="6EB1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nil"/>
              <w:left w:val="nil"/>
              <w:bottom w:val="nil"/>
              <w:right w:val="nil"/>
            </w:tcBorders>
          </w:tcPr>
          <w:p w14:paraId="3F3D600B">
            <w:pPr>
              <w:pStyle w:val="16"/>
              <w:numPr>
                <w:ilvl w:val="0"/>
                <w:numId w:val="1"/>
              </w:numPr>
              <w:spacing w:after="0" w:line="360" w:lineRule="auto"/>
              <w:rPr>
                <w:rFonts w:ascii="Times New Roman" w:hAnsi="Times New Roman" w:cs="Times New Roman"/>
                <w:sz w:val="24"/>
                <w:szCs w:val="24"/>
                <w:lang w:val="id-ID"/>
              </w:rPr>
            </w:pPr>
          </w:p>
        </w:tc>
        <w:tc>
          <w:tcPr>
            <w:tcW w:w="3838" w:type="dxa"/>
            <w:tcBorders>
              <w:top w:val="nil"/>
              <w:left w:val="nil"/>
              <w:bottom w:val="nil"/>
              <w:right w:val="nil"/>
            </w:tcBorders>
          </w:tcPr>
          <w:p w14:paraId="0D8C69BC">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Heriyati et al. (2025)</w:t>
            </w:r>
          </w:p>
        </w:tc>
        <w:tc>
          <w:tcPr>
            <w:tcW w:w="2394" w:type="dxa"/>
            <w:tcBorders>
              <w:top w:val="nil"/>
              <w:left w:val="nil"/>
              <w:bottom w:val="nil"/>
              <w:right w:val="nil"/>
            </w:tcBorders>
          </w:tcPr>
          <w:p w14:paraId="2B9F1CDB">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Kuantitatif, SEM, 200 responden</w:t>
            </w:r>
          </w:p>
        </w:tc>
        <w:tc>
          <w:tcPr>
            <w:tcW w:w="2282" w:type="dxa"/>
            <w:tcBorders>
              <w:top w:val="nil"/>
              <w:left w:val="nil"/>
              <w:bottom w:val="nil"/>
              <w:right w:val="nil"/>
            </w:tcBorders>
          </w:tcPr>
          <w:p w14:paraId="73BD9964">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Rendahnya adopsi bank syariah digital dipengaruhi persepsi risiko dan kepercayaan terhadap perlindungan.</w:t>
            </w:r>
          </w:p>
          <w:p w14:paraId="4D81FF79">
            <w:pPr>
              <w:spacing w:after="0" w:line="360" w:lineRule="auto"/>
              <w:rPr>
                <w:rFonts w:ascii="Times New Roman" w:hAnsi="Times New Roman" w:cs="Times New Roman"/>
                <w:sz w:val="24"/>
                <w:szCs w:val="24"/>
                <w:lang w:val="id-ID"/>
              </w:rPr>
            </w:pPr>
          </w:p>
          <w:p w14:paraId="7C63CE04">
            <w:pPr>
              <w:spacing w:after="0" w:line="360" w:lineRule="auto"/>
              <w:rPr>
                <w:rFonts w:ascii="Times New Roman" w:hAnsi="Times New Roman" w:cs="Times New Roman"/>
                <w:sz w:val="24"/>
                <w:szCs w:val="24"/>
                <w:lang w:val="id-ID"/>
              </w:rPr>
            </w:pPr>
          </w:p>
        </w:tc>
      </w:tr>
      <w:tr w14:paraId="4EC6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nil"/>
              <w:left w:val="nil"/>
              <w:bottom w:val="nil"/>
              <w:right w:val="nil"/>
            </w:tcBorders>
          </w:tcPr>
          <w:p w14:paraId="3BD657F4">
            <w:pPr>
              <w:pStyle w:val="16"/>
              <w:numPr>
                <w:ilvl w:val="0"/>
                <w:numId w:val="1"/>
              </w:numPr>
              <w:spacing w:after="0" w:line="360" w:lineRule="auto"/>
              <w:rPr>
                <w:rFonts w:ascii="Times New Roman" w:hAnsi="Times New Roman" w:cs="Times New Roman"/>
                <w:sz w:val="24"/>
                <w:szCs w:val="24"/>
                <w:lang w:val="id-ID"/>
              </w:rPr>
            </w:pPr>
          </w:p>
        </w:tc>
        <w:tc>
          <w:tcPr>
            <w:tcW w:w="3838" w:type="dxa"/>
            <w:tcBorders>
              <w:top w:val="nil"/>
              <w:left w:val="nil"/>
              <w:bottom w:val="nil"/>
              <w:right w:val="nil"/>
            </w:tcBorders>
          </w:tcPr>
          <w:p w14:paraId="3E467F90">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Shuib et al. (2023)</w:t>
            </w:r>
          </w:p>
          <w:p w14:paraId="4E2F0AB4">
            <w:pPr>
              <w:spacing w:after="0" w:line="360" w:lineRule="auto"/>
              <w:rPr>
                <w:rFonts w:ascii="Times New Roman" w:hAnsi="Times New Roman" w:cs="Times New Roman"/>
                <w:sz w:val="24"/>
                <w:szCs w:val="24"/>
                <w:lang w:val="id-ID"/>
              </w:rPr>
            </w:pPr>
          </w:p>
        </w:tc>
        <w:tc>
          <w:tcPr>
            <w:tcW w:w="2394" w:type="dxa"/>
            <w:tcBorders>
              <w:top w:val="nil"/>
              <w:left w:val="nil"/>
              <w:bottom w:val="nil"/>
              <w:right w:val="nil"/>
            </w:tcBorders>
          </w:tcPr>
          <w:p w14:paraId="268C90D9">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Literature review</w:t>
            </w:r>
          </w:p>
          <w:p w14:paraId="31A29CD4">
            <w:pPr>
              <w:spacing w:after="0" w:line="360" w:lineRule="auto"/>
              <w:rPr>
                <w:rFonts w:ascii="Times New Roman" w:hAnsi="Times New Roman" w:cs="Times New Roman"/>
                <w:sz w:val="24"/>
                <w:szCs w:val="24"/>
                <w:lang w:val="id-ID"/>
              </w:rPr>
            </w:pPr>
          </w:p>
        </w:tc>
        <w:tc>
          <w:tcPr>
            <w:tcW w:w="2282" w:type="dxa"/>
            <w:tcBorders>
              <w:top w:val="nil"/>
              <w:left w:val="nil"/>
              <w:bottom w:val="nil"/>
              <w:right w:val="nil"/>
            </w:tcBorders>
          </w:tcPr>
          <w:p w14:paraId="3165D459">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Perspektif keuangan Istam menekankan keadilan dan tanggung jawab dalam transaksi digital.</w:t>
            </w:r>
          </w:p>
          <w:p w14:paraId="511AC125">
            <w:pPr>
              <w:spacing w:after="0" w:line="360" w:lineRule="auto"/>
              <w:rPr>
                <w:rFonts w:ascii="Times New Roman" w:hAnsi="Times New Roman" w:cs="Times New Roman"/>
                <w:sz w:val="24"/>
                <w:szCs w:val="24"/>
                <w:lang w:val="id-ID"/>
              </w:rPr>
            </w:pPr>
          </w:p>
        </w:tc>
      </w:tr>
      <w:tr w14:paraId="2DC7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nil"/>
              <w:left w:val="nil"/>
              <w:bottom w:val="nil"/>
              <w:right w:val="nil"/>
            </w:tcBorders>
          </w:tcPr>
          <w:p w14:paraId="4FA181E5">
            <w:pPr>
              <w:pStyle w:val="16"/>
              <w:numPr>
                <w:ilvl w:val="0"/>
                <w:numId w:val="1"/>
              </w:numPr>
              <w:spacing w:after="0" w:line="360" w:lineRule="auto"/>
              <w:rPr>
                <w:rFonts w:ascii="Times New Roman" w:hAnsi="Times New Roman" w:cs="Times New Roman"/>
                <w:sz w:val="24"/>
                <w:szCs w:val="24"/>
                <w:lang w:val="id-ID"/>
              </w:rPr>
            </w:pPr>
          </w:p>
        </w:tc>
        <w:tc>
          <w:tcPr>
            <w:tcW w:w="3838" w:type="dxa"/>
            <w:tcBorders>
              <w:top w:val="nil"/>
              <w:left w:val="nil"/>
              <w:bottom w:val="nil"/>
              <w:right w:val="nil"/>
            </w:tcBorders>
          </w:tcPr>
          <w:p w14:paraId="558FC565">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Zouari et al. (2020)</w:t>
            </w:r>
          </w:p>
          <w:p w14:paraId="51932D1A">
            <w:pPr>
              <w:spacing w:after="0" w:line="360" w:lineRule="auto"/>
              <w:rPr>
                <w:rFonts w:ascii="Times New Roman" w:hAnsi="Times New Roman" w:cs="Times New Roman"/>
                <w:sz w:val="24"/>
                <w:szCs w:val="24"/>
                <w:lang w:val="id-ID"/>
              </w:rPr>
            </w:pPr>
          </w:p>
          <w:p w14:paraId="0B23174A">
            <w:pPr>
              <w:spacing w:after="0" w:line="360" w:lineRule="auto"/>
              <w:rPr>
                <w:rFonts w:ascii="Times New Roman" w:hAnsi="Times New Roman" w:cs="Times New Roman"/>
                <w:sz w:val="24"/>
                <w:szCs w:val="24"/>
                <w:lang w:val="id-ID"/>
              </w:rPr>
            </w:pPr>
          </w:p>
        </w:tc>
        <w:tc>
          <w:tcPr>
            <w:tcW w:w="2394" w:type="dxa"/>
            <w:tcBorders>
              <w:top w:val="nil"/>
              <w:left w:val="nil"/>
              <w:bottom w:val="nil"/>
              <w:right w:val="nil"/>
            </w:tcBorders>
          </w:tcPr>
          <w:p w14:paraId="096A44A7">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Survei kepuasan konsumen</w:t>
            </w:r>
          </w:p>
          <w:p w14:paraId="2944BCA4">
            <w:pPr>
              <w:spacing w:after="0" w:line="360" w:lineRule="auto"/>
              <w:rPr>
                <w:rFonts w:ascii="Times New Roman" w:hAnsi="Times New Roman" w:cs="Times New Roman"/>
                <w:sz w:val="24"/>
                <w:szCs w:val="24"/>
                <w:lang w:val="id-ID"/>
              </w:rPr>
            </w:pPr>
          </w:p>
        </w:tc>
        <w:tc>
          <w:tcPr>
            <w:tcW w:w="2282" w:type="dxa"/>
            <w:tcBorders>
              <w:top w:val="nil"/>
              <w:left w:val="nil"/>
              <w:bottom w:val="nil"/>
              <w:right w:val="nil"/>
            </w:tcBorders>
          </w:tcPr>
          <w:p w14:paraId="356B520E">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Keamanan dan kepercayaan menjadi penentu utama kepuasan nasabah bank syariah digital</w:t>
            </w:r>
          </w:p>
          <w:p w14:paraId="3A45164C">
            <w:pPr>
              <w:spacing w:after="0" w:line="360" w:lineRule="auto"/>
              <w:rPr>
                <w:rFonts w:ascii="Times New Roman" w:hAnsi="Times New Roman" w:cs="Times New Roman"/>
                <w:sz w:val="24"/>
                <w:szCs w:val="24"/>
                <w:lang w:val="id-ID"/>
              </w:rPr>
            </w:pPr>
          </w:p>
        </w:tc>
      </w:tr>
      <w:tr w14:paraId="27F5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nil"/>
              <w:left w:val="nil"/>
              <w:bottom w:val="nil"/>
              <w:right w:val="nil"/>
            </w:tcBorders>
          </w:tcPr>
          <w:p w14:paraId="7AA03599">
            <w:pPr>
              <w:pStyle w:val="16"/>
              <w:numPr>
                <w:ilvl w:val="0"/>
                <w:numId w:val="1"/>
              </w:numPr>
              <w:spacing w:after="0" w:line="360" w:lineRule="auto"/>
              <w:rPr>
                <w:rFonts w:ascii="Times New Roman" w:hAnsi="Times New Roman" w:cs="Times New Roman"/>
                <w:sz w:val="24"/>
                <w:szCs w:val="24"/>
                <w:lang w:val="id-ID"/>
              </w:rPr>
            </w:pPr>
          </w:p>
        </w:tc>
        <w:tc>
          <w:tcPr>
            <w:tcW w:w="3838" w:type="dxa"/>
            <w:tcBorders>
              <w:top w:val="nil"/>
              <w:left w:val="nil"/>
              <w:bottom w:val="nil"/>
              <w:right w:val="nil"/>
            </w:tcBorders>
          </w:tcPr>
          <w:p w14:paraId="1228DC0C">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Wibowo (2024)</w:t>
            </w:r>
          </w:p>
          <w:p w14:paraId="3544379E">
            <w:pPr>
              <w:spacing w:after="0" w:line="360" w:lineRule="auto"/>
              <w:rPr>
                <w:rFonts w:ascii="Times New Roman" w:hAnsi="Times New Roman" w:cs="Times New Roman"/>
                <w:sz w:val="24"/>
                <w:szCs w:val="24"/>
                <w:lang w:val="id-ID"/>
              </w:rPr>
            </w:pPr>
          </w:p>
        </w:tc>
        <w:tc>
          <w:tcPr>
            <w:tcW w:w="2394" w:type="dxa"/>
            <w:tcBorders>
              <w:top w:val="nil"/>
              <w:left w:val="nil"/>
              <w:bottom w:val="nil"/>
              <w:right w:val="nil"/>
            </w:tcBorders>
          </w:tcPr>
          <w:p w14:paraId="78EDFD29">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Yuridis normatif</w:t>
            </w:r>
          </w:p>
          <w:p w14:paraId="4B4295AA">
            <w:pPr>
              <w:spacing w:after="0" w:line="360" w:lineRule="auto"/>
              <w:rPr>
                <w:rFonts w:ascii="Times New Roman" w:hAnsi="Times New Roman" w:cs="Times New Roman"/>
                <w:sz w:val="24"/>
                <w:szCs w:val="24"/>
                <w:lang w:val="id-ID"/>
              </w:rPr>
            </w:pPr>
          </w:p>
          <w:p w14:paraId="74A3CBE1">
            <w:pPr>
              <w:spacing w:after="0" w:line="360" w:lineRule="auto"/>
              <w:rPr>
                <w:rFonts w:ascii="Times New Roman" w:hAnsi="Times New Roman" w:cs="Times New Roman"/>
                <w:sz w:val="24"/>
                <w:szCs w:val="24"/>
                <w:lang w:val="id-ID"/>
              </w:rPr>
            </w:pPr>
          </w:p>
        </w:tc>
        <w:tc>
          <w:tcPr>
            <w:tcW w:w="2282" w:type="dxa"/>
            <w:tcBorders>
              <w:top w:val="nil"/>
              <w:left w:val="nil"/>
              <w:bottom w:val="nil"/>
              <w:right w:val="nil"/>
            </w:tcBorders>
          </w:tcPr>
          <w:p w14:paraId="5DD1A1DC">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Tantangan perlindungan. konsumen digital masih besar karena lemahnya pengawasan dan perlindungan data.</w:t>
            </w:r>
          </w:p>
          <w:p w14:paraId="7F888E7A">
            <w:pPr>
              <w:spacing w:after="0" w:line="360" w:lineRule="auto"/>
              <w:rPr>
                <w:rFonts w:ascii="Times New Roman" w:hAnsi="Times New Roman" w:cs="Times New Roman"/>
                <w:sz w:val="24"/>
                <w:szCs w:val="24"/>
                <w:lang w:val="id-ID"/>
              </w:rPr>
            </w:pPr>
          </w:p>
        </w:tc>
      </w:tr>
      <w:tr w14:paraId="6781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nil"/>
              <w:left w:val="nil"/>
              <w:bottom w:val="nil"/>
              <w:right w:val="nil"/>
            </w:tcBorders>
          </w:tcPr>
          <w:p w14:paraId="1F7E932D">
            <w:pPr>
              <w:pStyle w:val="16"/>
              <w:numPr>
                <w:ilvl w:val="0"/>
                <w:numId w:val="1"/>
              </w:numPr>
              <w:spacing w:after="0" w:line="360" w:lineRule="auto"/>
              <w:rPr>
                <w:rFonts w:ascii="Times New Roman" w:hAnsi="Times New Roman" w:cs="Times New Roman"/>
                <w:sz w:val="24"/>
                <w:szCs w:val="24"/>
                <w:lang w:val="id-ID"/>
              </w:rPr>
            </w:pPr>
          </w:p>
        </w:tc>
        <w:tc>
          <w:tcPr>
            <w:tcW w:w="3838" w:type="dxa"/>
            <w:tcBorders>
              <w:top w:val="nil"/>
              <w:left w:val="nil"/>
              <w:bottom w:val="nil"/>
              <w:right w:val="nil"/>
            </w:tcBorders>
          </w:tcPr>
          <w:p w14:paraId="2D93638C">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Andespa et al (2023)</w:t>
            </w:r>
          </w:p>
          <w:p w14:paraId="5DAC5755">
            <w:pPr>
              <w:spacing w:after="0" w:line="360" w:lineRule="auto"/>
              <w:rPr>
                <w:rFonts w:ascii="Times New Roman" w:hAnsi="Times New Roman" w:cs="Times New Roman"/>
                <w:sz w:val="24"/>
                <w:szCs w:val="24"/>
                <w:lang w:val="id-ID"/>
              </w:rPr>
            </w:pPr>
          </w:p>
          <w:p w14:paraId="4CAC8485">
            <w:pPr>
              <w:spacing w:after="0" w:line="360" w:lineRule="auto"/>
              <w:rPr>
                <w:rFonts w:ascii="Times New Roman" w:hAnsi="Times New Roman" w:cs="Times New Roman"/>
                <w:sz w:val="24"/>
                <w:szCs w:val="24"/>
                <w:lang w:val="id-ID"/>
              </w:rPr>
            </w:pPr>
          </w:p>
        </w:tc>
        <w:tc>
          <w:tcPr>
            <w:tcW w:w="2394" w:type="dxa"/>
            <w:tcBorders>
              <w:top w:val="nil"/>
              <w:left w:val="nil"/>
              <w:bottom w:val="nil"/>
              <w:right w:val="nil"/>
            </w:tcBorders>
          </w:tcPr>
          <w:p w14:paraId="46C8D6DA">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Systematic literature review</w:t>
            </w:r>
          </w:p>
          <w:p w14:paraId="31B62C5E">
            <w:pPr>
              <w:spacing w:after="0" w:line="360" w:lineRule="auto"/>
              <w:rPr>
                <w:rFonts w:ascii="Times New Roman" w:hAnsi="Times New Roman" w:cs="Times New Roman"/>
                <w:sz w:val="24"/>
                <w:szCs w:val="24"/>
                <w:lang w:val="id-ID"/>
              </w:rPr>
            </w:pPr>
          </w:p>
          <w:p w14:paraId="127F0020">
            <w:pPr>
              <w:spacing w:after="0" w:line="360" w:lineRule="auto"/>
              <w:rPr>
                <w:rFonts w:ascii="Times New Roman" w:hAnsi="Times New Roman" w:cs="Times New Roman"/>
                <w:sz w:val="24"/>
                <w:szCs w:val="24"/>
                <w:lang w:val="id-ID"/>
              </w:rPr>
            </w:pPr>
          </w:p>
        </w:tc>
        <w:tc>
          <w:tcPr>
            <w:tcW w:w="2282" w:type="dxa"/>
            <w:tcBorders>
              <w:top w:val="nil"/>
              <w:left w:val="nil"/>
              <w:bottom w:val="nil"/>
              <w:right w:val="nil"/>
            </w:tcBorders>
          </w:tcPr>
          <w:p w14:paraId="7A8F919E">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Pengalaman syariah pelanggan bervariasi, dipengaruhi kualitas layanan digital dan nilai syariah.</w:t>
            </w:r>
          </w:p>
          <w:p w14:paraId="1309979F">
            <w:pPr>
              <w:spacing w:after="0" w:line="360" w:lineRule="auto"/>
              <w:rPr>
                <w:rFonts w:ascii="Times New Roman" w:hAnsi="Times New Roman" w:cs="Times New Roman"/>
                <w:sz w:val="24"/>
                <w:szCs w:val="24"/>
                <w:lang w:val="id-ID"/>
              </w:rPr>
            </w:pPr>
          </w:p>
        </w:tc>
      </w:tr>
      <w:tr w14:paraId="3337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nil"/>
              <w:left w:val="nil"/>
              <w:bottom w:val="nil"/>
              <w:right w:val="nil"/>
            </w:tcBorders>
          </w:tcPr>
          <w:p w14:paraId="3CE059A8">
            <w:pPr>
              <w:pStyle w:val="16"/>
              <w:numPr>
                <w:ilvl w:val="0"/>
                <w:numId w:val="1"/>
              </w:numPr>
              <w:spacing w:after="0" w:line="360" w:lineRule="auto"/>
              <w:rPr>
                <w:rFonts w:ascii="Times New Roman" w:hAnsi="Times New Roman" w:cs="Times New Roman"/>
                <w:sz w:val="24"/>
                <w:szCs w:val="24"/>
                <w:lang w:val="id-ID"/>
              </w:rPr>
            </w:pPr>
          </w:p>
        </w:tc>
        <w:tc>
          <w:tcPr>
            <w:tcW w:w="3838" w:type="dxa"/>
            <w:tcBorders>
              <w:top w:val="nil"/>
              <w:left w:val="nil"/>
              <w:bottom w:val="nil"/>
              <w:right w:val="nil"/>
            </w:tcBorders>
          </w:tcPr>
          <w:p w14:paraId="3D1F441E">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Hasanuddin et al. (2024)</w:t>
            </w:r>
          </w:p>
          <w:p w14:paraId="644C8CAD">
            <w:pPr>
              <w:spacing w:after="0" w:line="360" w:lineRule="auto"/>
              <w:rPr>
                <w:rFonts w:ascii="Times New Roman" w:hAnsi="Times New Roman" w:cs="Times New Roman"/>
                <w:sz w:val="24"/>
                <w:szCs w:val="24"/>
                <w:lang w:val="id-ID"/>
              </w:rPr>
            </w:pPr>
          </w:p>
          <w:p w14:paraId="69CE9B63">
            <w:pPr>
              <w:spacing w:after="0" w:line="360" w:lineRule="auto"/>
              <w:rPr>
                <w:rFonts w:ascii="Times New Roman" w:hAnsi="Times New Roman" w:cs="Times New Roman"/>
                <w:sz w:val="24"/>
                <w:szCs w:val="24"/>
                <w:lang w:val="id-ID"/>
              </w:rPr>
            </w:pPr>
          </w:p>
        </w:tc>
        <w:tc>
          <w:tcPr>
            <w:tcW w:w="2394" w:type="dxa"/>
            <w:tcBorders>
              <w:top w:val="nil"/>
              <w:left w:val="nil"/>
              <w:bottom w:val="nil"/>
              <w:right w:val="nil"/>
            </w:tcBorders>
          </w:tcPr>
          <w:p w14:paraId="36659F46">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Yuridis normatif</w:t>
            </w:r>
          </w:p>
          <w:p w14:paraId="7B6C57BF">
            <w:pPr>
              <w:spacing w:after="0" w:line="360" w:lineRule="auto"/>
              <w:rPr>
                <w:rFonts w:ascii="Times New Roman" w:hAnsi="Times New Roman" w:cs="Times New Roman"/>
                <w:sz w:val="24"/>
                <w:szCs w:val="24"/>
                <w:lang w:val="id-ID"/>
              </w:rPr>
            </w:pPr>
          </w:p>
          <w:p w14:paraId="487144E7">
            <w:pPr>
              <w:spacing w:after="0" w:line="360" w:lineRule="auto"/>
              <w:rPr>
                <w:rFonts w:ascii="Times New Roman" w:hAnsi="Times New Roman" w:cs="Times New Roman"/>
                <w:sz w:val="24"/>
                <w:szCs w:val="24"/>
                <w:lang w:val="id-ID"/>
              </w:rPr>
            </w:pPr>
          </w:p>
        </w:tc>
        <w:tc>
          <w:tcPr>
            <w:tcW w:w="2282" w:type="dxa"/>
            <w:tcBorders>
              <w:top w:val="nil"/>
              <w:left w:val="nil"/>
              <w:bottom w:val="nil"/>
              <w:right w:val="nil"/>
            </w:tcBorders>
          </w:tcPr>
          <w:p w14:paraId="6456EC77">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Perlindungan privasi dan hak konsumen dalam transaksi online belum maksimal diterapkan.</w:t>
            </w:r>
          </w:p>
          <w:p w14:paraId="4892D9A9">
            <w:pPr>
              <w:spacing w:after="0" w:line="360" w:lineRule="auto"/>
              <w:rPr>
                <w:rFonts w:ascii="Times New Roman" w:hAnsi="Times New Roman" w:cs="Times New Roman"/>
                <w:sz w:val="24"/>
                <w:szCs w:val="24"/>
                <w:lang w:val="id-ID"/>
              </w:rPr>
            </w:pPr>
          </w:p>
        </w:tc>
      </w:tr>
      <w:tr w14:paraId="2FE8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nil"/>
              <w:left w:val="nil"/>
              <w:bottom w:val="nil"/>
              <w:right w:val="nil"/>
            </w:tcBorders>
          </w:tcPr>
          <w:p w14:paraId="69D94B67">
            <w:pPr>
              <w:pStyle w:val="16"/>
              <w:numPr>
                <w:ilvl w:val="0"/>
                <w:numId w:val="1"/>
              </w:numPr>
              <w:spacing w:after="0" w:line="360" w:lineRule="auto"/>
              <w:rPr>
                <w:rFonts w:ascii="Times New Roman" w:hAnsi="Times New Roman" w:cs="Times New Roman"/>
                <w:sz w:val="24"/>
                <w:szCs w:val="24"/>
                <w:lang w:val="id-ID"/>
              </w:rPr>
            </w:pPr>
          </w:p>
        </w:tc>
        <w:tc>
          <w:tcPr>
            <w:tcW w:w="3838" w:type="dxa"/>
            <w:tcBorders>
              <w:top w:val="nil"/>
              <w:left w:val="nil"/>
              <w:bottom w:val="nil"/>
              <w:right w:val="nil"/>
            </w:tcBorders>
          </w:tcPr>
          <w:p w14:paraId="3E6F85E0">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Maulida (2023)</w:t>
            </w:r>
          </w:p>
          <w:p w14:paraId="5D08936F">
            <w:pPr>
              <w:spacing w:after="0" w:line="360" w:lineRule="auto"/>
              <w:rPr>
                <w:rFonts w:ascii="Times New Roman" w:hAnsi="Times New Roman" w:cs="Times New Roman"/>
                <w:sz w:val="24"/>
                <w:szCs w:val="24"/>
                <w:lang w:val="id-ID"/>
              </w:rPr>
            </w:pPr>
          </w:p>
          <w:p w14:paraId="4173728C">
            <w:pPr>
              <w:spacing w:after="0" w:line="360" w:lineRule="auto"/>
              <w:rPr>
                <w:rFonts w:ascii="Times New Roman" w:hAnsi="Times New Roman" w:cs="Times New Roman"/>
                <w:sz w:val="24"/>
                <w:szCs w:val="24"/>
                <w:lang w:val="id-ID"/>
              </w:rPr>
            </w:pPr>
          </w:p>
        </w:tc>
        <w:tc>
          <w:tcPr>
            <w:tcW w:w="2394" w:type="dxa"/>
            <w:tcBorders>
              <w:top w:val="nil"/>
              <w:left w:val="nil"/>
              <w:bottom w:val="nil"/>
              <w:right w:val="nil"/>
            </w:tcBorders>
          </w:tcPr>
          <w:p w14:paraId="48F6E9B6">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Studi kasus, prosiding</w:t>
            </w:r>
          </w:p>
          <w:p w14:paraId="22542EA7">
            <w:pPr>
              <w:spacing w:after="0" w:line="360" w:lineRule="auto"/>
              <w:rPr>
                <w:rFonts w:ascii="Times New Roman" w:hAnsi="Times New Roman" w:cs="Times New Roman"/>
                <w:sz w:val="24"/>
                <w:szCs w:val="24"/>
                <w:lang w:val="id-ID"/>
              </w:rPr>
            </w:pPr>
          </w:p>
          <w:p w14:paraId="63DBCC65">
            <w:pPr>
              <w:spacing w:after="0" w:line="360" w:lineRule="auto"/>
              <w:rPr>
                <w:rFonts w:ascii="Times New Roman" w:hAnsi="Times New Roman" w:cs="Times New Roman"/>
                <w:sz w:val="24"/>
                <w:szCs w:val="24"/>
                <w:lang w:val="id-ID"/>
              </w:rPr>
            </w:pPr>
          </w:p>
        </w:tc>
        <w:tc>
          <w:tcPr>
            <w:tcW w:w="2282" w:type="dxa"/>
            <w:tcBorders>
              <w:top w:val="nil"/>
              <w:left w:val="nil"/>
              <w:bottom w:val="nil"/>
              <w:right w:val="nil"/>
            </w:tcBorders>
          </w:tcPr>
          <w:p w14:paraId="7A636221">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Konsumen sering dirugikan. dalam pembelian online produk syariah karena lemahnya kontrol digital</w:t>
            </w:r>
          </w:p>
          <w:p w14:paraId="6CA24B0A">
            <w:pPr>
              <w:spacing w:after="0" w:line="360" w:lineRule="auto"/>
              <w:rPr>
                <w:rFonts w:ascii="Times New Roman" w:hAnsi="Times New Roman" w:cs="Times New Roman"/>
                <w:sz w:val="24"/>
                <w:szCs w:val="24"/>
                <w:lang w:val="id-ID"/>
              </w:rPr>
            </w:pPr>
          </w:p>
        </w:tc>
      </w:tr>
      <w:tr w14:paraId="098F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nil"/>
              <w:left w:val="nil"/>
              <w:bottom w:val="nil"/>
              <w:right w:val="nil"/>
            </w:tcBorders>
          </w:tcPr>
          <w:p w14:paraId="17755B82">
            <w:pPr>
              <w:pStyle w:val="16"/>
              <w:numPr>
                <w:ilvl w:val="0"/>
                <w:numId w:val="1"/>
              </w:numPr>
              <w:spacing w:after="0" w:line="360" w:lineRule="auto"/>
              <w:rPr>
                <w:rFonts w:ascii="Times New Roman" w:hAnsi="Times New Roman" w:cs="Times New Roman"/>
                <w:sz w:val="24"/>
                <w:szCs w:val="24"/>
                <w:lang w:val="id-ID"/>
              </w:rPr>
            </w:pPr>
          </w:p>
        </w:tc>
        <w:tc>
          <w:tcPr>
            <w:tcW w:w="3838" w:type="dxa"/>
            <w:tcBorders>
              <w:top w:val="nil"/>
              <w:left w:val="nil"/>
              <w:bottom w:val="nil"/>
              <w:right w:val="nil"/>
            </w:tcBorders>
          </w:tcPr>
          <w:p w14:paraId="7E9BC8D8">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Pajaria (2025)</w:t>
            </w:r>
          </w:p>
          <w:p w14:paraId="4CE56843">
            <w:pPr>
              <w:spacing w:after="0" w:line="360" w:lineRule="auto"/>
              <w:rPr>
                <w:rFonts w:ascii="Times New Roman" w:hAnsi="Times New Roman" w:cs="Times New Roman"/>
                <w:sz w:val="24"/>
                <w:szCs w:val="24"/>
                <w:lang w:val="id-ID"/>
              </w:rPr>
            </w:pPr>
          </w:p>
        </w:tc>
        <w:tc>
          <w:tcPr>
            <w:tcW w:w="2394" w:type="dxa"/>
            <w:tcBorders>
              <w:top w:val="nil"/>
              <w:left w:val="nil"/>
              <w:bottom w:val="nil"/>
              <w:right w:val="nil"/>
            </w:tcBorders>
          </w:tcPr>
          <w:p w14:paraId="1938D04D">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Deskriptif kualitatif</w:t>
            </w:r>
          </w:p>
          <w:p w14:paraId="389BFBE7">
            <w:pPr>
              <w:spacing w:after="0" w:line="360" w:lineRule="auto"/>
              <w:rPr>
                <w:rFonts w:ascii="Times New Roman" w:hAnsi="Times New Roman" w:cs="Times New Roman"/>
                <w:sz w:val="24"/>
                <w:szCs w:val="24"/>
                <w:lang w:val="id-ID"/>
              </w:rPr>
            </w:pPr>
          </w:p>
        </w:tc>
        <w:tc>
          <w:tcPr>
            <w:tcW w:w="2282" w:type="dxa"/>
            <w:tcBorders>
              <w:top w:val="nil"/>
              <w:left w:val="nil"/>
              <w:bottom w:val="nil"/>
              <w:right w:val="nil"/>
            </w:tcBorders>
          </w:tcPr>
          <w:p w14:paraId="50702159">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Tantangan digital banking syariah meliputi keamanan transaksi dan perlindungan. hukum lemah.</w:t>
            </w:r>
          </w:p>
          <w:p w14:paraId="1F037DF0">
            <w:pPr>
              <w:spacing w:after="0" w:line="360" w:lineRule="auto"/>
              <w:rPr>
                <w:rFonts w:ascii="Times New Roman" w:hAnsi="Times New Roman" w:cs="Times New Roman"/>
                <w:sz w:val="24"/>
                <w:szCs w:val="24"/>
                <w:lang w:val="id-ID"/>
              </w:rPr>
            </w:pPr>
          </w:p>
        </w:tc>
      </w:tr>
      <w:tr w14:paraId="4FD4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nil"/>
              <w:left w:val="nil"/>
              <w:bottom w:val="nil"/>
              <w:right w:val="nil"/>
            </w:tcBorders>
          </w:tcPr>
          <w:p w14:paraId="1F5476A9">
            <w:pPr>
              <w:pStyle w:val="16"/>
              <w:numPr>
                <w:ilvl w:val="0"/>
                <w:numId w:val="1"/>
              </w:numPr>
              <w:spacing w:after="0" w:line="360" w:lineRule="auto"/>
              <w:rPr>
                <w:rFonts w:ascii="Times New Roman" w:hAnsi="Times New Roman" w:cs="Times New Roman"/>
                <w:sz w:val="24"/>
                <w:szCs w:val="24"/>
                <w:lang w:val="id-ID"/>
              </w:rPr>
            </w:pPr>
          </w:p>
        </w:tc>
        <w:tc>
          <w:tcPr>
            <w:tcW w:w="3838" w:type="dxa"/>
            <w:tcBorders>
              <w:top w:val="nil"/>
              <w:left w:val="nil"/>
              <w:bottom w:val="nil"/>
              <w:right w:val="nil"/>
            </w:tcBorders>
          </w:tcPr>
          <w:p w14:paraId="3CD2087B">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Azis &amp; Santiago (2024)</w:t>
            </w:r>
          </w:p>
        </w:tc>
        <w:tc>
          <w:tcPr>
            <w:tcW w:w="2394" w:type="dxa"/>
            <w:tcBorders>
              <w:top w:val="nil"/>
              <w:left w:val="nil"/>
              <w:bottom w:val="nil"/>
              <w:right w:val="nil"/>
            </w:tcBorders>
          </w:tcPr>
          <w:p w14:paraId="71738368">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Yuridis normatif</w:t>
            </w:r>
          </w:p>
        </w:tc>
        <w:tc>
          <w:tcPr>
            <w:tcW w:w="2282" w:type="dxa"/>
            <w:tcBorders>
              <w:top w:val="nil"/>
              <w:left w:val="nil"/>
              <w:bottom w:val="nil"/>
              <w:right w:val="nil"/>
            </w:tcBorders>
          </w:tcPr>
          <w:p w14:paraId="443893AA">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Banyak kasus kehilangan dana konsumen akibat minimnya perfindungan dalam digital banking.</w:t>
            </w:r>
          </w:p>
          <w:p w14:paraId="200253AE">
            <w:pPr>
              <w:spacing w:after="0" w:line="360" w:lineRule="auto"/>
              <w:rPr>
                <w:rFonts w:ascii="Times New Roman" w:hAnsi="Times New Roman" w:cs="Times New Roman"/>
                <w:sz w:val="24"/>
                <w:szCs w:val="24"/>
                <w:lang w:val="id-ID"/>
              </w:rPr>
            </w:pPr>
          </w:p>
          <w:p w14:paraId="6CBC0012">
            <w:pPr>
              <w:spacing w:after="0" w:line="360" w:lineRule="auto"/>
              <w:rPr>
                <w:rFonts w:ascii="Times New Roman" w:hAnsi="Times New Roman" w:cs="Times New Roman"/>
                <w:sz w:val="24"/>
                <w:szCs w:val="24"/>
                <w:lang w:val="id-ID"/>
              </w:rPr>
            </w:pPr>
          </w:p>
        </w:tc>
      </w:tr>
      <w:tr w14:paraId="22FE0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nil"/>
              <w:left w:val="nil"/>
              <w:bottom w:val="nil"/>
              <w:right w:val="nil"/>
            </w:tcBorders>
          </w:tcPr>
          <w:p w14:paraId="55FE284A">
            <w:pPr>
              <w:pStyle w:val="16"/>
              <w:numPr>
                <w:ilvl w:val="0"/>
                <w:numId w:val="1"/>
              </w:numPr>
              <w:spacing w:after="0" w:line="360" w:lineRule="auto"/>
              <w:rPr>
                <w:rFonts w:ascii="Times New Roman" w:hAnsi="Times New Roman" w:cs="Times New Roman"/>
                <w:sz w:val="24"/>
                <w:szCs w:val="24"/>
                <w:lang w:val="id-ID"/>
              </w:rPr>
            </w:pPr>
          </w:p>
        </w:tc>
        <w:tc>
          <w:tcPr>
            <w:tcW w:w="3838" w:type="dxa"/>
            <w:tcBorders>
              <w:top w:val="nil"/>
              <w:left w:val="nil"/>
              <w:bottom w:val="nil"/>
              <w:right w:val="nil"/>
            </w:tcBorders>
          </w:tcPr>
          <w:p w14:paraId="268986B2">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Yazid et al. (2023)</w:t>
            </w:r>
          </w:p>
        </w:tc>
        <w:tc>
          <w:tcPr>
            <w:tcW w:w="2394" w:type="dxa"/>
            <w:tcBorders>
              <w:top w:val="nil"/>
              <w:left w:val="nil"/>
              <w:bottom w:val="nil"/>
              <w:right w:val="nil"/>
            </w:tcBorders>
          </w:tcPr>
          <w:p w14:paraId="51614DCC">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Literatur konseptual</w:t>
            </w:r>
          </w:p>
          <w:p w14:paraId="2CC837CE">
            <w:pPr>
              <w:spacing w:after="0" w:line="360" w:lineRule="auto"/>
              <w:rPr>
                <w:rFonts w:ascii="Times New Roman" w:hAnsi="Times New Roman" w:cs="Times New Roman"/>
                <w:sz w:val="24"/>
                <w:szCs w:val="24"/>
                <w:lang w:val="id-ID"/>
              </w:rPr>
            </w:pPr>
          </w:p>
          <w:p w14:paraId="7344FAE9">
            <w:pPr>
              <w:spacing w:after="0" w:line="360" w:lineRule="auto"/>
              <w:rPr>
                <w:rFonts w:ascii="Times New Roman" w:hAnsi="Times New Roman" w:cs="Times New Roman"/>
                <w:sz w:val="24"/>
                <w:szCs w:val="24"/>
                <w:lang w:val="id-ID"/>
              </w:rPr>
            </w:pPr>
          </w:p>
        </w:tc>
        <w:tc>
          <w:tcPr>
            <w:tcW w:w="2282" w:type="dxa"/>
            <w:tcBorders>
              <w:top w:val="nil"/>
              <w:left w:val="nil"/>
              <w:bottom w:val="nil"/>
              <w:right w:val="nil"/>
            </w:tcBorders>
          </w:tcPr>
          <w:p w14:paraId="170494D0">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Isu syariah seperti gharar dan ketidakjelasan kontrak penting dalam perlindungan konsumen digital</w:t>
            </w:r>
          </w:p>
          <w:p w14:paraId="44470C9A">
            <w:pPr>
              <w:spacing w:after="0" w:line="360" w:lineRule="auto"/>
              <w:rPr>
                <w:rFonts w:ascii="Times New Roman" w:hAnsi="Times New Roman" w:cs="Times New Roman"/>
                <w:sz w:val="24"/>
                <w:szCs w:val="24"/>
                <w:lang w:val="id-ID"/>
              </w:rPr>
            </w:pPr>
          </w:p>
        </w:tc>
      </w:tr>
      <w:tr w14:paraId="200B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nil"/>
              <w:left w:val="nil"/>
              <w:bottom w:val="nil"/>
              <w:right w:val="nil"/>
            </w:tcBorders>
          </w:tcPr>
          <w:p w14:paraId="6C860E7A">
            <w:pPr>
              <w:pStyle w:val="16"/>
              <w:numPr>
                <w:ilvl w:val="0"/>
                <w:numId w:val="1"/>
              </w:numPr>
              <w:spacing w:after="0" w:line="360" w:lineRule="auto"/>
              <w:rPr>
                <w:rFonts w:ascii="Times New Roman" w:hAnsi="Times New Roman" w:cs="Times New Roman"/>
                <w:sz w:val="24"/>
                <w:szCs w:val="24"/>
                <w:lang w:val="id-ID"/>
              </w:rPr>
            </w:pPr>
          </w:p>
        </w:tc>
        <w:tc>
          <w:tcPr>
            <w:tcW w:w="3838" w:type="dxa"/>
            <w:tcBorders>
              <w:top w:val="nil"/>
              <w:left w:val="nil"/>
              <w:bottom w:val="nil"/>
              <w:right w:val="nil"/>
            </w:tcBorders>
          </w:tcPr>
          <w:p w14:paraId="0B3E4BCD">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Barus et al. (2024)</w:t>
            </w:r>
          </w:p>
          <w:p w14:paraId="073D2FF0">
            <w:pPr>
              <w:spacing w:after="0" w:line="360" w:lineRule="auto"/>
              <w:rPr>
                <w:rFonts w:ascii="Times New Roman" w:hAnsi="Times New Roman" w:cs="Times New Roman"/>
                <w:sz w:val="24"/>
                <w:szCs w:val="24"/>
                <w:lang w:val="id-ID"/>
              </w:rPr>
            </w:pPr>
          </w:p>
          <w:p w14:paraId="5F277FB0">
            <w:pPr>
              <w:spacing w:after="0" w:line="360" w:lineRule="auto"/>
              <w:rPr>
                <w:rFonts w:ascii="Times New Roman" w:hAnsi="Times New Roman" w:cs="Times New Roman"/>
                <w:sz w:val="24"/>
                <w:szCs w:val="24"/>
                <w:lang w:val="id-ID"/>
              </w:rPr>
            </w:pPr>
          </w:p>
        </w:tc>
        <w:tc>
          <w:tcPr>
            <w:tcW w:w="2394" w:type="dxa"/>
            <w:tcBorders>
              <w:top w:val="nil"/>
              <w:left w:val="nil"/>
              <w:bottom w:val="nil"/>
              <w:right w:val="nil"/>
            </w:tcBorders>
          </w:tcPr>
          <w:p w14:paraId="4B1E91DC">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Yuridis</w:t>
            </w:r>
          </w:p>
          <w:p w14:paraId="200CDC0C">
            <w:pPr>
              <w:spacing w:after="0" w:line="360" w:lineRule="auto"/>
              <w:rPr>
                <w:rFonts w:ascii="Times New Roman" w:hAnsi="Times New Roman" w:cs="Times New Roman"/>
                <w:sz w:val="24"/>
                <w:szCs w:val="24"/>
                <w:lang w:val="id-ID"/>
              </w:rPr>
            </w:pPr>
          </w:p>
        </w:tc>
        <w:tc>
          <w:tcPr>
            <w:tcW w:w="2282" w:type="dxa"/>
            <w:tcBorders>
              <w:top w:val="nil"/>
              <w:left w:val="nil"/>
              <w:bottom w:val="nil"/>
              <w:right w:val="nil"/>
            </w:tcBorders>
          </w:tcPr>
          <w:p w14:paraId="3B568C41">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Kesiapan hukum menghadapi digitalisasi masih terbatas, termasuk aspek perlindungan konsumen.</w:t>
            </w:r>
          </w:p>
          <w:p w14:paraId="0AAB1D11">
            <w:pPr>
              <w:spacing w:after="0" w:line="360" w:lineRule="auto"/>
              <w:rPr>
                <w:rFonts w:ascii="Times New Roman" w:hAnsi="Times New Roman" w:cs="Times New Roman"/>
                <w:sz w:val="24"/>
                <w:szCs w:val="24"/>
                <w:lang w:val="id-ID"/>
              </w:rPr>
            </w:pPr>
          </w:p>
        </w:tc>
      </w:tr>
      <w:tr w14:paraId="7C17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nil"/>
              <w:left w:val="nil"/>
              <w:bottom w:val="nil"/>
              <w:right w:val="nil"/>
            </w:tcBorders>
          </w:tcPr>
          <w:p w14:paraId="0735B3D7">
            <w:pPr>
              <w:pStyle w:val="16"/>
              <w:numPr>
                <w:ilvl w:val="0"/>
                <w:numId w:val="1"/>
              </w:numPr>
              <w:spacing w:after="0" w:line="360" w:lineRule="auto"/>
              <w:rPr>
                <w:rFonts w:ascii="Times New Roman" w:hAnsi="Times New Roman" w:cs="Times New Roman"/>
                <w:sz w:val="24"/>
                <w:szCs w:val="24"/>
                <w:lang w:val="id-ID"/>
              </w:rPr>
            </w:pPr>
          </w:p>
        </w:tc>
        <w:tc>
          <w:tcPr>
            <w:tcW w:w="3838" w:type="dxa"/>
            <w:tcBorders>
              <w:top w:val="nil"/>
              <w:left w:val="nil"/>
              <w:bottom w:val="nil"/>
              <w:right w:val="nil"/>
            </w:tcBorders>
          </w:tcPr>
          <w:p w14:paraId="7AB83B91">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Ibrahim et al. (2024)</w:t>
            </w:r>
          </w:p>
          <w:p w14:paraId="7D288DCD">
            <w:pPr>
              <w:spacing w:after="0" w:line="360" w:lineRule="auto"/>
              <w:rPr>
                <w:rFonts w:ascii="Times New Roman" w:hAnsi="Times New Roman" w:cs="Times New Roman"/>
                <w:sz w:val="24"/>
                <w:szCs w:val="24"/>
                <w:lang w:val="id-ID"/>
              </w:rPr>
            </w:pPr>
          </w:p>
        </w:tc>
        <w:tc>
          <w:tcPr>
            <w:tcW w:w="2394" w:type="dxa"/>
            <w:tcBorders>
              <w:top w:val="nil"/>
              <w:left w:val="nil"/>
              <w:bottom w:val="nil"/>
              <w:right w:val="nil"/>
            </w:tcBorders>
          </w:tcPr>
          <w:p w14:paraId="73BD1274">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Yuridis empiris</w:t>
            </w:r>
          </w:p>
          <w:p w14:paraId="66E1E054">
            <w:pPr>
              <w:spacing w:after="0" w:line="360" w:lineRule="auto"/>
              <w:rPr>
                <w:rFonts w:ascii="Times New Roman" w:hAnsi="Times New Roman" w:cs="Times New Roman"/>
                <w:sz w:val="24"/>
                <w:szCs w:val="24"/>
                <w:lang w:val="id-ID"/>
              </w:rPr>
            </w:pPr>
          </w:p>
        </w:tc>
        <w:tc>
          <w:tcPr>
            <w:tcW w:w="2282" w:type="dxa"/>
            <w:tcBorders>
              <w:top w:val="nil"/>
              <w:left w:val="nil"/>
              <w:bottom w:val="nil"/>
              <w:right w:val="nil"/>
            </w:tcBorders>
          </w:tcPr>
          <w:p w14:paraId="2165645E">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Cyber crime menjadi ancaman nyata bagi konsumen bank digital syariah tanpa perfindungan</w:t>
            </w:r>
          </w:p>
        </w:tc>
      </w:tr>
      <w:tr w14:paraId="1969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nil"/>
              <w:left w:val="nil"/>
              <w:bottom w:val="nil"/>
              <w:right w:val="nil"/>
            </w:tcBorders>
          </w:tcPr>
          <w:p w14:paraId="36E311C6">
            <w:pPr>
              <w:pStyle w:val="16"/>
              <w:numPr>
                <w:ilvl w:val="0"/>
                <w:numId w:val="1"/>
              </w:numPr>
              <w:spacing w:after="0" w:line="360" w:lineRule="auto"/>
              <w:rPr>
                <w:rFonts w:ascii="Times New Roman" w:hAnsi="Times New Roman" w:cs="Times New Roman"/>
                <w:sz w:val="24"/>
                <w:szCs w:val="24"/>
                <w:lang w:val="id-ID"/>
              </w:rPr>
            </w:pPr>
          </w:p>
        </w:tc>
        <w:tc>
          <w:tcPr>
            <w:tcW w:w="3838" w:type="dxa"/>
            <w:tcBorders>
              <w:top w:val="nil"/>
              <w:left w:val="nil"/>
              <w:bottom w:val="nil"/>
              <w:right w:val="nil"/>
            </w:tcBorders>
          </w:tcPr>
          <w:p w14:paraId="7FE74F06">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Dani et al (2024)</w:t>
            </w:r>
          </w:p>
          <w:p w14:paraId="4DB4C43B">
            <w:pPr>
              <w:spacing w:after="0" w:line="360" w:lineRule="auto"/>
              <w:rPr>
                <w:rFonts w:ascii="Times New Roman" w:hAnsi="Times New Roman" w:cs="Times New Roman"/>
                <w:sz w:val="24"/>
                <w:szCs w:val="24"/>
                <w:lang w:val="id-ID"/>
              </w:rPr>
            </w:pPr>
          </w:p>
        </w:tc>
        <w:tc>
          <w:tcPr>
            <w:tcW w:w="2394" w:type="dxa"/>
            <w:tcBorders>
              <w:top w:val="nil"/>
              <w:left w:val="nil"/>
              <w:bottom w:val="nil"/>
              <w:right w:val="nil"/>
            </w:tcBorders>
          </w:tcPr>
          <w:p w14:paraId="6BDC2C8B">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Studi hukum</w:t>
            </w:r>
          </w:p>
        </w:tc>
        <w:tc>
          <w:tcPr>
            <w:tcW w:w="2282" w:type="dxa"/>
            <w:tcBorders>
              <w:top w:val="nil"/>
              <w:left w:val="nil"/>
              <w:bottom w:val="nil"/>
              <w:right w:val="nil"/>
            </w:tcBorders>
          </w:tcPr>
          <w:p w14:paraId="1CABC447">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Pengguna mobile banking belum memiliki jaminan hukum yang kuat atas keamanan digital.</w:t>
            </w:r>
          </w:p>
        </w:tc>
      </w:tr>
      <w:tr w14:paraId="7083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nil"/>
              <w:left w:val="nil"/>
              <w:bottom w:val="nil"/>
              <w:right w:val="nil"/>
            </w:tcBorders>
          </w:tcPr>
          <w:p w14:paraId="7EB9FA75">
            <w:pPr>
              <w:pStyle w:val="16"/>
              <w:numPr>
                <w:ilvl w:val="0"/>
                <w:numId w:val="1"/>
              </w:numPr>
              <w:spacing w:after="0" w:line="360" w:lineRule="auto"/>
              <w:rPr>
                <w:rFonts w:ascii="Times New Roman" w:hAnsi="Times New Roman" w:cs="Times New Roman"/>
                <w:sz w:val="24"/>
                <w:szCs w:val="24"/>
                <w:lang w:val="id-ID"/>
              </w:rPr>
            </w:pPr>
          </w:p>
        </w:tc>
        <w:tc>
          <w:tcPr>
            <w:tcW w:w="3838" w:type="dxa"/>
            <w:tcBorders>
              <w:top w:val="nil"/>
              <w:left w:val="nil"/>
              <w:bottom w:val="nil"/>
              <w:right w:val="nil"/>
            </w:tcBorders>
          </w:tcPr>
          <w:p w14:paraId="3A309098">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Setiawan et al. (2025)</w:t>
            </w:r>
          </w:p>
          <w:p w14:paraId="13538F02">
            <w:pPr>
              <w:spacing w:after="0" w:line="360" w:lineRule="auto"/>
              <w:rPr>
                <w:rFonts w:ascii="Times New Roman" w:hAnsi="Times New Roman" w:cs="Times New Roman"/>
                <w:sz w:val="24"/>
                <w:szCs w:val="24"/>
                <w:lang w:val="id-ID"/>
              </w:rPr>
            </w:pPr>
          </w:p>
          <w:p w14:paraId="6233EDC9">
            <w:pPr>
              <w:spacing w:after="0" w:line="360" w:lineRule="auto"/>
              <w:rPr>
                <w:rFonts w:ascii="Times New Roman" w:hAnsi="Times New Roman" w:cs="Times New Roman"/>
                <w:sz w:val="24"/>
                <w:szCs w:val="24"/>
                <w:lang w:val="id-ID"/>
              </w:rPr>
            </w:pPr>
          </w:p>
        </w:tc>
        <w:tc>
          <w:tcPr>
            <w:tcW w:w="2394" w:type="dxa"/>
            <w:tcBorders>
              <w:top w:val="nil"/>
              <w:left w:val="nil"/>
              <w:bottom w:val="nil"/>
              <w:right w:val="nil"/>
            </w:tcBorders>
          </w:tcPr>
          <w:p w14:paraId="4C523358">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Studi pustaka</w:t>
            </w:r>
          </w:p>
        </w:tc>
        <w:tc>
          <w:tcPr>
            <w:tcW w:w="2282" w:type="dxa"/>
            <w:tcBorders>
              <w:top w:val="nil"/>
              <w:left w:val="nil"/>
              <w:bottom w:val="nil"/>
              <w:right w:val="nil"/>
            </w:tcBorders>
          </w:tcPr>
          <w:p w14:paraId="7A3DEA9A">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Strategi digitalisasi perlu memperhatikan aspek keamanan dan hak konsumen secara syariah</w:t>
            </w:r>
          </w:p>
        </w:tc>
      </w:tr>
      <w:tr w14:paraId="1A4B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nil"/>
              <w:left w:val="nil"/>
              <w:bottom w:val="nil"/>
              <w:right w:val="nil"/>
            </w:tcBorders>
          </w:tcPr>
          <w:p w14:paraId="04A73331">
            <w:pPr>
              <w:pStyle w:val="16"/>
              <w:numPr>
                <w:ilvl w:val="0"/>
                <w:numId w:val="1"/>
              </w:numPr>
              <w:spacing w:after="0" w:line="360" w:lineRule="auto"/>
              <w:rPr>
                <w:rFonts w:ascii="Times New Roman" w:hAnsi="Times New Roman" w:cs="Times New Roman"/>
                <w:sz w:val="24"/>
                <w:szCs w:val="24"/>
                <w:lang w:val="id-ID"/>
              </w:rPr>
            </w:pPr>
          </w:p>
        </w:tc>
        <w:tc>
          <w:tcPr>
            <w:tcW w:w="3838" w:type="dxa"/>
            <w:tcBorders>
              <w:top w:val="nil"/>
              <w:left w:val="nil"/>
              <w:bottom w:val="nil"/>
              <w:right w:val="nil"/>
            </w:tcBorders>
          </w:tcPr>
          <w:p w14:paraId="2319D794">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Mayangsari (2024)</w:t>
            </w:r>
          </w:p>
        </w:tc>
        <w:tc>
          <w:tcPr>
            <w:tcW w:w="2394" w:type="dxa"/>
            <w:tcBorders>
              <w:top w:val="nil"/>
              <w:left w:val="nil"/>
              <w:bottom w:val="nil"/>
              <w:right w:val="nil"/>
            </w:tcBorders>
          </w:tcPr>
          <w:p w14:paraId="637132E1">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Literatur hukum</w:t>
            </w:r>
          </w:p>
        </w:tc>
        <w:tc>
          <w:tcPr>
            <w:tcW w:w="2282" w:type="dxa"/>
            <w:tcBorders>
              <w:top w:val="nil"/>
              <w:left w:val="nil"/>
              <w:bottom w:val="nil"/>
              <w:right w:val="nil"/>
            </w:tcBorders>
          </w:tcPr>
          <w:p w14:paraId="46AA1DD9">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Transaksi muamalah modern membutuhkan perlindungan hukum ekplisit terhadap konsumen digital</w:t>
            </w:r>
          </w:p>
        </w:tc>
      </w:tr>
      <w:tr w14:paraId="4E9EC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nil"/>
              <w:left w:val="nil"/>
              <w:bottom w:val="nil"/>
              <w:right w:val="nil"/>
            </w:tcBorders>
          </w:tcPr>
          <w:p w14:paraId="4ED7501C">
            <w:pPr>
              <w:pStyle w:val="16"/>
              <w:numPr>
                <w:ilvl w:val="0"/>
                <w:numId w:val="1"/>
              </w:numPr>
              <w:spacing w:after="0" w:line="360" w:lineRule="auto"/>
              <w:rPr>
                <w:rFonts w:ascii="Times New Roman" w:hAnsi="Times New Roman" w:cs="Times New Roman"/>
                <w:sz w:val="24"/>
                <w:szCs w:val="24"/>
                <w:lang w:val="id-ID"/>
              </w:rPr>
            </w:pPr>
          </w:p>
        </w:tc>
        <w:tc>
          <w:tcPr>
            <w:tcW w:w="3838" w:type="dxa"/>
            <w:tcBorders>
              <w:top w:val="nil"/>
              <w:left w:val="nil"/>
              <w:bottom w:val="nil"/>
              <w:right w:val="nil"/>
            </w:tcBorders>
          </w:tcPr>
          <w:p w14:paraId="40AA4235">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Frolova et al. (2020)</w:t>
            </w:r>
          </w:p>
          <w:p w14:paraId="21D8684C">
            <w:pPr>
              <w:spacing w:after="0" w:line="360" w:lineRule="auto"/>
              <w:rPr>
                <w:rFonts w:ascii="Times New Roman" w:hAnsi="Times New Roman" w:cs="Times New Roman"/>
                <w:sz w:val="24"/>
                <w:szCs w:val="24"/>
                <w:lang w:val="id-ID"/>
              </w:rPr>
            </w:pPr>
          </w:p>
          <w:p w14:paraId="7AE35637">
            <w:pPr>
              <w:spacing w:after="0" w:line="360" w:lineRule="auto"/>
              <w:rPr>
                <w:rFonts w:ascii="Times New Roman" w:hAnsi="Times New Roman" w:cs="Times New Roman"/>
                <w:sz w:val="24"/>
                <w:szCs w:val="24"/>
                <w:lang w:val="id-ID"/>
              </w:rPr>
            </w:pPr>
          </w:p>
        </w:tc>
        <w:tc>
          <w:tcPr>
            <w:tcW w:w="2394" w:type="dxa"/>
            <w:tcBorders>
              <w:top w:val="nil"/>
              <w:left w:val="nil"/>
              <w:bottom w:val="nil"/>
              <w:right w:val="nil"/>
            </w:tcBorders>
          </w:tcPr>
          <w:p w14:paraId="722BAC81">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Analisis sistem keuangan</w:t>
            </w:r>
          </w:p>
        </w:tc>
        <w:tc>
          <w:tcPr>
            <w:tcW w:w="2282" w:type="dxa"/>
            <w:tcBorders>
              <w:top w:val="nil"/>
              <w:left w:val="nil"/>
              <w:bottom w:val="nil"/>
              <w:right w:val="nil"/>
            </w:tcBorders>
          </w:tcPr>
          <w:p w14:paraId="2A0965C5">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Proteksi konsumen penting dalam menjaga stabilitas layanan keuangan digital</w:t>
            </w:r>
          </w:p>
        </w:tc>
      </w:tr>
      <w:tr w14:paraId="5F39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nil"/>
              <w:left w:val="nil"/>
              <w:bottom w:val="nil"/>
              <w:right w:val="nil"/>
            </w:tcBorders>
          </w:tcPr>
          <w:p w14:paraId="5272EB51">
            <w:pPr>
              <w:pStyle w:val="16"/>
              <w:numPr>
                <w:ilvl w:val="0"/>
                <w:numId w:val="1"/>
              </w:numPr>
              <w:spacing w:after="0" w:line="360" w:lineRule="auto"/>
              <w:rPr>
                <w:rFonts w:ascii="Times New Roman" w:hAnsi="Times New Roman" w:cs="Times New Roman"/>
                <w:sz w:val="24"/>
                <w:szCs w:val="24"/>
                <w:lang w:val="id-ID"/>
              </w:rPr>
            </w:pPr>
          </w:p>
        </w:tc>
        <w:tc>
          <w:tcPr>
            <w:tcW w:w="3838" w:type="dxa"/>
            <w:tcBorders>
              <w:top w:val="nil"/>
              <w:left w:val="nil"/>
              <w:bottom w:val="nil"/>
              <w:right w:val="nil"/>
            </w:tcBorders>
          </w:tcPr>
          <w:p w14:paraId="329099EA">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Sriono et al. (2021)</w:t>
            </w:r>
          </w:p>
          <w:p w14:paraId="1F090154">
            <w:pPr>
              <w:spacing w:after="0" w:line="360" w:lineRule="auto"/>
              <w:rPr>
                <w:rFonts w:ascii="Times New Roman" w:hAnsi="Times New Roman" w:cs="Times New Roman"/>
                <w:sz w:val="24"/>
                <w:szCs w:val="24"/>
                <w:lang w:val="id-ID"/>
              </w:rPr>
            </w:pPr>
          </w:p>
          <w:p w14:paraId="1C33A681">
            <w:pPr>
              <w:spacing w:after="0" w:line="360" w:lineRule="auto"/>
              <w:rPr>
                <w:rFonts w:ascii="Times New Roman" w:hAnsi="Times New Roman" w:cs="Times New Roman"/>
                <w:sz w:val="24"/>
                <w:szCs w:val="24"/>
                <w:lang w:val="id-ID"/>
              </w:rPr>
            </w:pPr>
          </w:p>
        </w:tc>
        <w:tc>
          <w:tcPr>
            <w:tcW w:w="2394" w:type="dxa"/>
            <w:tcBorders>
              <w:top w:val="nil"/>
              <w:left w:val="nil"/>
              <w:bottom w:val="nil"/>
              <w:right w:val="nil"/>
            </w:tcBorders>
          </w:tcPr>
          <w:p w14:paraId="36B84E18">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Studi normatif</w:t>
            </w:r>
          </w:p>
        </w:tc>
        <w:tc>
          <w:tcPr>
            <w:tcW w:w="2282" w:type="dxa"/>
            <w:tcBorders>
              <w:top w:val="nil"/>
              <w:left w:val="nil"/>
              <w:bottom w:val="nil"/>
              <w:right w:val="nil"/>
            </w:tcBorders>
          </w:tcPr>
          <w:p w14:paraId="0D415B84">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Penarikan akses digital oleh bank tanpa prosedur adil merugikan nasabah</w:t>
            </w:r>
          </w:p>
        </w:tc>
      </w:tr>
      <w:tr w14:paraId="3CE6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nil"/>
              <w:left w:val="nil"/>
              <w:bottom w:val="nil"/>
              <w:right w:val="nil"/>
            </w:tcBorders>
          </w:tcPr>
          <w:p w14:paraId="4A0FEE84">
            <w:pPr>
              <w:pStyle w:val="16"/>
              <w:numPr>
                <w:ilvl w:val="0"/>
                <w:numId w:val="1"/>
              </w:numPr>
              <w:spacing w:after="0" w:line="360" w:lineRule="auto"/>
              <w:rPr>
                <w:rFonts w:ascii="Times New Roman" w:hAnsi="Times New Roman" w:cs="Times New Roman"/>
                <w:sz w:val="24"/>
                <w:szCs w:val="24"/>
                <w:lang w:val="id-ID"/>
              </w:rPr>
            </w:pPr>
          </w:p>
        </w:tc>
        <w:tc>
          <w:tcPr>
            <w:tcW w:w="3838" w:type="dxa"/>
            <w:tcBorders>
              <w:top w:val="nil"/>
              <w:left w:val="nil"/>
              <w:bottom w:val="nil"/>
              <w:right w:val="nil"/>
            </w:tcBorders>
          </w:tcPr>
          <w:p w14:paraId="2A51383B">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Hidayat et al. (2024)</w:t>
            </w:r>
          </w:p>
          <w:p w14:paraId="2F008647">
            <w:pPr>
              <w:spacing w:after="0" w:line="360" w:lineRule="auto"/>
              <w:rPr>
                <w:rFonts w:ascii="Times New Roman" w:hAnsi="Times New Roman" w:cs="Times New Roman"/>
                <w:sz w:val="24"/>
                <w:szCs w:val="24"/>
                <w:lang w:val="id-ID"/>
              </w:rPr>
            </w:pPr>
          </w:p>
          <w:p w14:paraId="28A193F6">
            <w:pPr>
              <w:spacing w:after="0" w:line="360" w:lineRule="auto"/>
              <w:rPr>
                <w:rFonts w:ascii="Times New Roman" w:hAnsi="Times New Roman" w:cs="Times New Roman"/>
                <w:sz w:val="24"/>
                <w:szCs w:val="24"/>
                <w:lang w:val="id-ID"/>
              </w:rPr>
            </w:pPr>
          </w:p>
        </w:tc>
        <w:tc>
          <w:tcPr>
            <w:tcW w:w="2394" w:type="dxa"/>
            <w:tcBorders>
              <w:top w:val="nil"/>
              <w:left w:val="nil"/>
              <w:bottom w:val="nil"/>
              <w:right w:val="nil"/>
            </w:tcBorders>
          </w:tcPr>
          <w:p w14:paraId="6E811EEC">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Yuridis-syariah</w:t>
            </w:r>
          </w:p>
        </w:tc>
        <w:tc>
          <w:tcPr>
            <w:tcW w:w="2282" w:type="dxa"/>
            <w:tcBorders>
              <w:top w:val="nil"/>
              <w:left w:val="nil"/>
              <w:bottom w:val="nil"/>
              <w:right w:val="nil"/>
            </w:tcBorders>
          </w:tcPr>
          <w:p w14:paraId="5AE649FB">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Peran OJK dan DPS harus diperkuat dalam melindungi konsumen digital</w:t>
            </w:r>
          </w:p>
        </w:tc>
      </w:tr>
      <w:tr w14:paraId="183A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nil"/>
              <w:left w:val="nil"/>
              <w:bottom w:val="nil"/>
              <w:right w:val="nil"/>
            </w:tcBorders>
          </w:tcPr>
          <w:p w14:paraId="728B0066">
            <w:pPr>
              <w:pStyle w:val="16"/>
              <w:numPr>
                <w:ilvl w:val="0"/>
                <w:numId w:val="1"/>
              </w:numPr>
              <w:spacing w:after="0" w:line="360" w:lineRule="auto"/>
              <w:rPr>
                <w:rFonts w:ascii="Times New Roman" w:hAnsi="Times New Roman" w:cs="Times New Roman"/>
                <w:sz w:val="24"/>
                <w:szCs w:val="24"/>
                <w:lang w:val="id-ID"/>
              </w:rPr>
            </w:pPr>
          </w:p>
        </w:tc>
        <w:tc>
          <w:tcPr>
            <w:tcW w:w="3838" w:type="dxa"/>
            <w:tcBorders>
              <w:top w:val="nil"/>
              <w:left w:val="nil"/>
              <w:bottom w:val="nil"/>
              <w:right w:val="nil"/>
            </w:tcBorders>
          </w:tcPr>
          <w:p w14:paraId="0FE4A7E4">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Hatta et al. (2023)</w:t>
            </w:r>
          </w:p>
          <w:p w14:paraId="00E87C68">
            <w:pPr>
              <w:spacing w:after="0" w:line="360" w:lineRule="auto"/>
              <w:rPr>
                <w:rFonts w:ascii="Times New Roman" w:hAnsi="Times New Roman" w:cs="Times New Roman"/>
                <w:sz w:val="24"/>
                <w:szCs w:val="24"/>
                <w:lang w:val="id-ID"/>
              </w:rPr>
            </w:pPr>
          </w:p>
          <w:p w14:paraId="33B94830">
            <w:pPr>
              <w:spacing w:after="0" w:line="360" w:lineRule="auto"/>
              <w:rPr>
                <w:rFonts w:ascii="Times New Roman" w:hAnsi="Times New Roman" w:cs="Times New Roman"/>
                <w:sz w:val="24"/>
                <w:szCs w:val="24"/>
                <w:lang w:val="id-ID"/>
              </w:rPr>
            </w:pPr>
          </w:p>
        </w:tc>
        <w:tc>
          <w:tcPr>
            <w:tcW w:w="2394" w:type="dxa"/>
            <w:tcBorders>
              <w:top w:val="nil"/>
              <w:left w:val="nil"/>
              <w:bottom w:val="nil"/>
              <w:right w:val="nil"/>
            </w:tcBorders>
          </w:tcPr>
          <w:p w14:paraId="789909C8">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Survei pengguna fintech</w:t>
            </w:r>
          </w:p>
        </w:tc>
        <w:tc>
          <w:tcPr>
            <w:tcW w:w="2282" w:type="dxa"/>
            <w:tcBorders>
              <w:top w:val="nil"/>
              <w:left w:val="nil"/>
              <w:bottom w:val="nil"/>
              <w:right w:val="nil"/>
            </w:tcBorders>
          </w:tcPr>
          <w:p w14:paraId="1C56BB9C">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Perilaku pengguna fintech syariah dipengaruhi oleh persepsi keamanan dan etika syariah</w:t>
            </w:r>
          </w:p>
        </w:tc>
      </w:tr>
      <w:tr w14:paraId="2D78B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nil"/>
              <w:left w:val="nil"/>
              <w:bottom w:val="nil"/>
              <w:right w:val="nil"/>
            </w:tcBorders>
          </w:tcPr>
          <w:p w14:paraId="643CD9C4">
            <w:pPr>
              <w:pStyle w:val="16"/>
              <w:numPr>
                <w:ilvl w:val="0"/>
                <w:numId w:val="1"/>
              </w:numPr>
              <w:spacing w:after="0" w:line="360" w:lineRule="auto"/>
              <w:rPr>
                <w:rFonts w:ascii="Times New Roman" w:hAnsi="Times New Roman" w:cs="Times New Roman"/>
                <w:sz w:val="24"/>
                <w:szCs w:val="24"/>
                <w:lang w:val="id-ID"/>
              </w:rPr>
            </w:pPr>
          </w:p>
        </w:tc>
        <w:tc>
          <w:tcPr>
            <w:tcW w:w="3838" w:type="dxa"/>
            <w:tcBorders>
              <w:top w:val="nil"/>
              <w:left w:val="nil"/>
              <w:bottom w:val="nil"/>
              <w:right w:val="nil"/>
            </w:tcBorders>
          </w:tcPr>
          <w:p w14:paraId="2FC07D2C">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Ashraf et al. (2025)</w:t>
            </w:r>
          </w:p>
          <w:p w14:paraId="05F22550">
            <w:pPr>
              <w:spacing w:after="0" w:line="360" w:lineRule="auto"/>
              <w:rPr>
                <w:rFonts w:ascii="Times New Roman" w:hAnsi="Times New Roman" w:cs="Times New Roman"/>
                <w:sz w:val="24"/>
                <w:szCs w:val="24"/>
                <w:lang w:val="id-ID"/>
              </w:rPr>
            </w:pPr>
          </w:p>
          <w:p w14:paraId="07860600">
            <w:pPr>
              <w:spacing w:after="0" w:line="360" w:lineRule="auto"/>
              <w:rPr>
                <w:rFonts w:ascii="Times New Roman" w:hAnsi="Times New Roman" w:cs="Times New Roman"/>
                <w:sz w:val="24"/>
                <w:szCs w:val="24"/>
                <w:lang w:val="id-ID"/>
              </w:rPr>
            </w:pPr>
          </w:p>
        </w:tc>
        <w:tc>
          <w:tcPr>
            <w:tcW w:w="2394" w:type="dxa"/>
            <w:tcBorders>
              <w:top w:val="nil"/>
              <w:left w:val="nil"/>
              <w:bottom w:val="nil"/>
              <w:right w:val="nil"/>
            </w:tcBorders>
          </w:tcPr>
          <w:p w14:paraId="1680EF0A">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Studi kuantitatif</w:t>
            </w:r>
          </w:p>
        </w:tc>
        <w:tc>
          <w:tcPr>
            <w:tcW w:w="2282" w:type="dxa"/>
            <w:tcBorders>
              <w:top w:val="nil"/>
              <w:left w:val="nil"/>
              <w:bottom w:val="nil"/>
              <w:right w:val="nil"/>
            </w:tcBorders>
          </w:tcPr>
          <w:p w14:paraId="384B60DD">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Layanan branchless banking perlu dukungan sistem perlindungan konsumen yang efektif</w:t>
            </w:r>
          </w:p>
        </w:tc>
      </w:tr>
      <w:tr w14:paraId="05E8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nil"/>
              <w:left w:val="nil"/>
              <w:bottom w:val="nil"/>
              <w:right w:val="nil"/>
            </w:tcBorders>
          </w:tcPr>
          <w:p w14:paraId="6FAA0C99">
            <w:pPr>
              <w:pStyle w:val="16"/>
              <w:numPr>
                <w:ilvl w:val="0"/>
                <w:numId w:val="1"/>
              </w:numPr>
              <w:spacing w:after="0" w:line="360" w:lineRule="auto"/>
              <w:rPr>
                <w:rFonts w:ascii="Times New Roman" w:hAnsi="Times New Roman" w:cs="Times New Roman"/>
                <w:sz w:val="24"/>
                <w:szCs w:val="24"/>
                <w:lang w:val="id-ID"/>
              </w:rPr>
            </w:pPr>
          </w:p>
        </w:tc>
        <w:tc>
          <w:tcPr>
            <w:tcW w:w="3838" w:type="dxa"/>
            <w:tcBorders>
              <w:top w:val="nil"/>
              <w:left w:val="nil"/>
              <w:bottom w:val="nil"/>
              <w:right w:val="nil"/>
            </w:tcBorders>
          </w:tcPr>
          <w:p w14:paraId="15642621">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Panjaitan &amp; Pramono (2023)</w:t>
            </w:r>
          </w:p>
          <w:p w14:paraId="045E1B5A">
            <w:pPr>
              <w:spacing w:after="0" w:line="360" w:lineRule="auto"/>
              <w:rPr>
                <w:rFonts w:ascii="Times New Roman" w:hAnsi="Times New Roman" w:cs="Times New Roman"/>
                <w:sz w:val="24"/>
                <w:szCs w:val="24"/>
                <w:lang w:val="id-ID"/>
              </w:rPr>
            </w:pPr>
          </w:p>
          <w:p w14:paraId="5246AF39">
            <w:pPr>
              <w:spacing w:after="0" w:line="360" w:lineRule="auto"/>
              <w:rPr>
                <w:rFonts w:ascii="Times New Roman" w:hAnsi="Times New Roman" w:cs="Times New Roman"/>
                <w:sz w:val="24"/>
                <w:szCs w:val="24"/>
                <w:lang w:val="id-ID"/>
              </w:rPr>
            </w:pPr>
          </w:p>
        </w:tc>
        <w:tc>
          <w:tcPr>
            <w:tcW w:w="2394" w:type="dxa"/>
            <w:tcBorders>
              <w:top w:val="nil"/>
              <w:left w:val="nil"/>
              <w:bottom w:val="nil"/>
              <w:right w:val="nil"/>
            </w:tcBorders>
          </w:tcPr>
          <w:p w14:paraId="7E0A6D6E">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Yuridis normatif</w:t>
            </w:r>
          </w:p>
        </w:tc>
        <w:tc>
          <w:tcPr>
            <w:tcW w:w="2282" w:type="dxa"/>
            <w:tcBorders>
              <w:top w:val="nil"/>
              <w:left w:val="nil"/>
              <w:bottom w:val="nil"/>
              <w:right w:val="nil"/>
            </w:tcBorders>
          </w:tcPr>
          <w:p w14:paraId="46F87D0F">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 xml:space="preserve">Transkasi digital berbasis syariah memerlukan penguatan hukum perlindungan konsumen </w:t>
            </w:r>
          </w:p>
        </w:tc>
      </w:tr>
      <w:tr w14:paraId="0BFB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nil"/>
              <w:left w:val="nil"/>
              <w:bottom w:val="nil"/>
              <w:right w:val="nil"/>
            </w:tcBorders>
          </w:tcPr>
          <w:p w14:paraId="637CC42D">
            <w:pPr>
              <w:pStyle w:val="16"/>
              <w:numPr>
                <w:ilvl w:val="0"/>
                <w:numId w:val="1"/>
              </w:numPr>
              <w:spacing w:after="0" w:line="360" w:lineRule="auto"/>
              <w:rPr>
                <w:rFonts w:ascii="Times New Roman" w:hAnsi="Times New Roman" w:cs="Times New Roman"/>
                <w:sz w:val="24"/>
                <w:szCs w:val="24"/>
                <w:lang w:val="id-ID"/>
              </w:rPr>
            </w:pPr>
          </w:p>
        </w:tc>
        <w:tc>
          <w:tcPr>
            <w:tcW w:w="3838" w:type="dxa"/>
            <w:tcBorders>
              <w:top w:val="nil"/>
              <w:left w:val="nil"/>
              <w:bottom w:val="nil"/>
              <w:right w:val="nil"/>
            </w:tcBorders>
          </w:tcPr>
          <w:p w14:paraId="61D54379">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Nola (2023)</w:t>
            </w:r>
          </w:p>
          <w:p w14:paraId="121E7518">
            <w:pPr>
              <w:spacing w:after="0" w:line="360" w:lineRule="auto"/>
              <w:rPr>
                <w:rFonts w:ascii="Times New Roman" w:hAnsi="Times New Roman" w:cs="Times New Roman"/>
                <w:sz w:val="24"/>
                <w:szCs w:val="24"/>
                <w:lang w:val="id-ID"/>
              </w:rPr>
            </w:pPr>
          </w:p>
          <w:p w14:paraId="5A9B4A34">
            <w:pPr>
              <w:spacing w:after="0" w:line="360" w:lineRule="auto"/>
              <w:rPr>
                <w:rFonts w:ascii="Times New Roman" w:hAnsi="Times New Roman" w:cs="Times New Roman"/>
                <w:sz w:val="24"/>
                <w:szCs w:val="24"/>
                <w:lang w:val="id-ID"/>
              </w:rPr>
            </w:pPr>
          </w:p>
        </w:tc>
        <w:tc>
          <w:tcPr>
            <w:tcW w:w="2394" w:type="dxa"/>
            <w:tcBorders>
              <w:top w:val="nil"/>
              <w:left w:val="nil"/>
              <w:bottom w:val="nil"/>
              <w:right w:val="nil"/>
            </w:tcBorders>
          </w:tcPr>
          <w:p w14:paraId="205CBAC6">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Literature review</w:t>
            </w:r>
          </w:p>
        </w:tc>
        <w:tc>
          <w:tcPr>
            <w:tcW w:w="2282" w:type="dxa"/>
            <w:tcBorders>
              <w:top w:val="nil"/>
              <w:left w:val="nil"/>
              <w:bottom w:val="nil"/>
              <w:right w:val="nil"/>
            </w:tcBorders>
          </w:tcPr>
          <w:p w14:paraId="20ACE4B7">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OJK belum optimal dalam perlindungan konsumen bank syariah digital.</w:t>
            </w:r>
          </w:p>
        </w:tc>
      </w:tr>
      <w:tr w14:paraId="311E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nil"/>
              <w:left w:val="nil"/>
              <w:bottom w:val="nil"/>
              <w:right w:val="nil"/>
            </w:tcBorders>
          </w:tcPr>
          <w:p w14:paraId="12E55277">
            <w:pPr>
              <w:pStyle w:val="16"/>
              <w:numPr>
                <w:ilvl w:val="0"/>
                <w:numId w:val="1"/>
              </w:numPr>
              <w:spacing w:after="0" w:line="360" w:lineRule="auto"/>
              <w:rPr>
                <w:rFonts w:ascii="Times New Roman" w:hAnsi="Times New Roman" w:cs="Times New Roman"/>
                <w:sz w:val="24"/>
                <w:szCs w:val="24"/>
                <w:lang w:val="id-ID"/>
              </w:rPr>
            </w:pPr>
          </w:p>
        </w:tc>
        <w:tc>
          <w:tcPr>
            <w:tcW w:w="3838" w:type="dxa"/>
            <w:tcBorders>
              <w:top w:val="nil"/>
              <w:left w:val="nil"/>
              <w:bottom w:val="nil"/>
              <w:right w:val="nil"/>
            </w:tcBorders>
          </w:tcPr>
          <w:p w14:paraId="031C9472">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ShabbirHusain et al. (2024)</w:t>
            </w:r>
          </w:p>
          <w:p w14:paraId="7A09CFD4">
            <w:pPr>
              <w:spacing w:after="0" w:line="360" w:lineRule="auto"/>
              <w:rPr>
                <w:rFonts w:ascii="Times New Roman" w:hAnsi="Times New Roman" w:cs="Times New Roman"/>
                <w:sz w:val="24"/>
                <w:szCs w:val="24"/>
                <w:lang w:val="id-ID"/>
              </w:rPr>
            </w:pPr>
          </w:p>
          <w:p w14:paraId="45ED8958">
            <w:pPr>
              <w:spacing w:after="0" w:line="360" w:lineRule="auto"/>
              <w:rPr>
                <w:rFonts w:ascii="Times New Roman" w:hAnsi="Times New Roman" w:cs="Times New Roman"/>
                <w:sz w:val="24"/>
                <w:szCs w:val="24"/>
                <w:lang w:val="id-ID"/>
              </w:rPr>
            </w:pPr>
          </w:p>
        </w:tc>
        <w:tc>
          <w:tcPr>
            <w:tcW w:w="2394" w:type="dxa"/>
            <w:tcBorders>
              <w:top w:val="nil"/>
              <w:left w:val="nil"/>
              <w:bottom w:val="nil"/>
              <w:right w:val="nil"/>
            </w:tcBorders>
          </w:tcPr>
          <w:p w14:paraId="0B994D43">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Systematic review</w:t>
            </w:r>
          </w:p>
        </w:tc>
        <w:tc>
          <w:tcPr>
            <w:tcW w:w="2282" w:type="dxa"/>
            <w:tcBorders>
              <w:top w:val="nil"/>
              <w:left w:val="nil"/>
              <w:bottom w:val="nil"/>
              <w:right w:val="nil"/>
            </w:tcBorders>
          </w:tcPr>
          <w:p w14:paraId="75DB3E93">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Perilaku konsumen bank syariah digital butuh pendekatan perlindungan berbasis nilai agama.</w:t>
            </w:r>
          </w:p>
        </w:tc>
      </w:tr>
      <w:tr w14:paraId="23B8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nil"/>
              <w:left w:val="nil"/>
              <w:bottom w:val="nil"/>
              <w:right w:val="nil"/>
            </w:tcBorders>
          </w:tcPr>
          <w:p w14:paraId="6C83235C">
            <w:pPr>
              <w:pStyle w:val="16"/>
              <w:numPr>
                <w:ilvl w:val="0"/>
                <w:numId w:val="1"/>
              </w:numPr>
              <w:spacing w:after="0" w:line="360" w:lineRule="auto"/>
              <w:rPr>
                <w:rFonts w:ascii="Times New Roman" w:hAnsi="Times New Roman" w:cs="Times New Roman"/>
                <w:sz w:val="24"/>
                <w:szCs w:val="24"/>
                <w:lang w:val="id-ID"/>
              </w:rPr>
            </w:pPr>
          </w:p>
        </w:tc>
        <w:tc>
          <w:tcPr>
            <w:tcW w:w="3838" w:type="dxa"/>
            <w:tcBorders>
              <w:top w:val="nil"/>
              <w:left w:val="nil"/>
              <w:bottom w:val="nil"/>
              <w:right w:val="nil"/>
            </w:tcBorders>
          </w:tcPr>
          <w:p w14:paraId="0B1EF6F1">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Azizah et al. (2024)</w:t>
            </w:r>
          </w:p>
          <w:p w14:paraId="3150A021">
            <w:pPr>
              <w:spacing w:after="0" w:line="360" w:lineRule="auto"/>
              <w:rPr>
                <w:rFonts w:ascii="Times New Roman" w:hAnsi="Times New Roman" w:cs="Times New Roman"/>
                <w:sz w:val="24"/>
                <w:szCs w:val="24"/>
                <w:lang w:val="id-ID"/>
              </w:rPr>
            </w:pPr>
          </w:p>
          <w:p w14:paraId="2282AB56">
            <w:pPr>
              <w:spacing w:after="0" w:line="360" w:lineRule="auto"/>
              <w:rPr>
                <w:rFonts w:ascii="Times New Roman" w:hAnsi="Times New Roman" w:cs="Times New Roman"/>
                <w:sz w:val="24"/>
                <w:szCs w:val="24"/>
                <w:lang w:val="id-ID"/>
              </w:rPr>
            </w:pPr>
          </w:p>
        </w:tc>
        <w:tc>
          <w:tcPr>
            <w:tcW w:w="2394" w:type="dxa"/>
            <w:tcBorders>
              <w:top w:val="nil"/>
              <w:left w:val="nil"/>
              <w:bottom w:val="nil"/>
              <w:right w:val="nil"/>
            </w:tcBorders>
          </w:tcPr>
          <w:p w14:paraId="7E275A4D">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Kualitatif</w:t>
            </w:r>
          </w:p>
        </w:tc>
        <w:tc>
          <w:tcPr>
            <w:tcW w:w="2282" w:type="dxa"/>
            <w:tcBorders>
              <w:top w:val="nil"/>
              <w:left w:val="nil"/>
              <w:bottom w:val="nil"/>
              <w:right w:val="nil"/>
            </w:tcBorders>
          </w:tcPr>
          <w:p w14:paraId="7788C050">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Kesadaran konsumen dan literasi digital masih rendah dalam melindungi diri.</w:t>
            </w:r>
          </w:p>
        </w:tc>
      </w:tr>
      <w:tr w14:paraId="7D83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nil"/>
              <w:left w:val="nil"/>
              <w:bottom w:val="nil"/>
              <w:right w:val="nil"/>
            </w:tcBorders>
          </w:tcPr>
          <w:p w14:paraId="0022CE36">
            <w:pPr>
              <w:pStyle w:val="16"/>
              <w:numPr>
                <w:ilvl w:val="0"/>
                <w:numId w:val="1"/>
              </w:numPr>
              <w:spacing w:after="0" w:line="360" w:lineRule="auto"/>
              <w:rPr>
                <w:rFonts w:ascii="Times New Roman" w:hAnsi="Times New Roman" w:cs="Times New Roman"/>
                <w:sz w:val="24"/>
                <w:szCs w:val="24"/>
                <w:lang w:val="id-ID"/>
              </w:rPr>
            </w:pPr>
          </w:p>
        </w:tc>
        <w:tc>
          <w:tcPr>
            <w:tcW w:w="3838" w:type="dxa"/>
            <w:tcBorders>
              <w:top w:val="nil"/>
              <w:left w:val="nil"/>
              <w:bottom w:val="nil"/>
              <w:right w:val="nil"/>
            </w:tcBorders>
          </w:tcPr>
          <w:p w14:paraId="275E3AC4">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Andreas et al. (2019)</w:t>
            </w:r>
          </w:p>
          <w:p w14:paraId="29D31B7B">
            <w:pPr>
              <w:spacing w:after="0" w:line="360" w:lineRule="auto"/>
              <w:rPr>
                <w:rFonts w:ascii="Times New Roman" w:hAnsi="Times New Roman" w:cs="Times New Roman"/>
                <w:sz w:val="24"/>
                <w:szCs w:val="24"/>
                <w:lang w:val="id-ID"/>
              </w:rPr>
            </w:pPr>
          </w:p>
        </w:tc>
        <w:tc>
          <w:tcPr>
            <w:tcW w:w="2394" w:type="dxa"/>
            <w:tcBorders>
              <w:top w:val="nil"/>
              <w:left w:val="nil"/>
              <w:bottom w:val="nil"/>
              <w:right w:val="nil"/>
            </w:tcBorders>
          </w:tcPr>
          <w:p w14:paraId="7CF90F48">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Literatur normatif</w:t>
            </w:r>
            <w:r>
              <w:rPr>
                <w:rFonts w:ascii="Times New Roman" w:hAnsi="Times New Roman" w:cs="Times New Roman"/>
                <w:sz w:val="24"/>
                <w:szCs w:val="24"/>
                <w:lang w:val="id-ID"/>
              </w:rPr>
              <w:tab/>
            </w:r>
          </w:p>
        </w:tc>
        <w:tc>
          <w:tcPr>
            <w:tcW w:w="2282" w:type="dxa"/>
            <w:tcBorders>
              <w:top w:val="nil"/>
              <w:left w:val="nil"/>
              <w:bottom w:val="nil"/>
              <w:right w:val="nil"/>
            </w:tcBorders>
          </w:tcPr>
          <w:p w14:paraId="5F1E6F9C">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Perspektif Islam menekankan bahwa perlindungan konsumen dalam transaksi digital harus didasarkan pada prinsip keadilan, transparansi, dan kejujuran, serta menghindari unsur gharar dan ketidakjelasan kontrak.</w:t>
            </w:r>
          </w:p>
        </w:tc>
      </w:tr>
      <w:tr w14:paraId="69C7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nil"/>
              <w:left w:val="nil"/>
              <w:bottom w:val="nil"/>
              <w:right w:val="nil"/>
            </w:tcBorders>
          </w:tcPr>
          <w:p w14:paraId="7C4FF300">
            <w:pPr>
              <w:pStyle w:val="16"/>
              <w:numPr>
                <w:ilvl w:val="0"/>
                <w:numId w:val="1"/>
              </w:numPr>
              <w:spacing w:after="0" w:line="360" w:lineRule="auto"/>
              <w:rPr>
                <w:rFonts w:ascii="Times New Roman" w:hAnsi="Times New Roman" w:cs="Times New Roman"/>
                <w:sz w:val="24"/>
                <w:szCs w:val="24"/>
                <w:lang w:val="id-ID"/>
              </w:rPr>
            </w:pPr>
          </w:p>
        </w:tc>
        <w:tc>
          <w:tcPr>
            <w:tcW w:w="3838" w:type="dxa"/>
            <w:tcBorders>
              <w:top w:val="nil"/>
              <w:left w:val="nil"/>
              <w:bottom w:val="nil"/>
              <w:right w:val="nil"/>
            </w:tcBorders>
          </w:tcPr>
          <w:p w14:paraId="5ED2E0B6">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Swain &amp; Gochhait (2022)</w:t>
            </w:r>
          </w:p>
          <w:p w14:paraId="68BDC157">
            <w:pPr>
              <w:spacing w:after="0" w:line="360" w:lineRule="auto"/>
              <w:rPr>
                <w:rFonts w:ascii="Times New Roman" w:hAnsi="Times New Roman" w:cs="Times New Roman"/>
                <w:sz w:val="24"/>
                <w:szCs w:val="24"/>
                <w:lang w:val="id-ID"/>
              </w:rPr>
            </w:pPr>
          </w:p>
          <w:p w14:paraId="194BDC78">
            <w:pPr>
              <w:spacing w:after="0" w:line="360" w:lineRule="auto"/>
              <w:rPr>
                <w:rFonts w:ascii="Times New Roman" w:hAnsi="Times New Roman" w:cs="Times New Roman"/>
                <w:sz w:val="24"/>
                <w:szCs w:val="24"/>
                <w:lang w:val="id-ID"/>
              </w:rPr>
            </w:pPr>
          </w:p>
        </w:tc>
        <w:tc>
          <w:tcPr>
            <w:tcW w:w="2394" w:type="dxa"/>
            <w:tcBorders>
              <w:top w:val="nil"/>
              <w:left w:val="nil"/>
              <w:bottom w:val="nil"/>
              <w:right w:val="nil"/>
            </w:tcBorders>
          </w:tcPr>
          <w:p w14:paraId="1B21667D">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Literatur teknologi keuangan</w:t>
            </w:r>
          </w:p>
        </w:tc>
        <w:tc>
          <w:tcPr>
            <w:tcW w:w="2282" w:type="dxa"/>
            <w:tcBorders>
              <w:top w:val="nil"/>
              <w:left w:val="nil"/>
              <w:bottom w:val="nil"/>
              <w:right w:val="nil"/>
            </w:tcBorders>
          </w:tcPr>
          <w:p w14:paraId="4DA5B8C5">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Penggunaan Al, blockchain, dan cloud butuh regulasi etis untuk melindungi konsumen.</w:t>
            </w:r>
          </w:p>
        </w:tc>
      </w:tr>
      <w:tr w14:paraId="54DD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nil"/>
              <w:left w:val="nil"/>
              <w:bottom w:val="single" w:color="auto" w:sz="4" w:space="0"/>
              <w:right w:val="nil"/>
            </w:tcBorders>
          </w:tcPr>
          <w:p w14:paraId="6B25119E">
            <w:pPr>
              <w:pStyle w:val="16"/>
              <w:numPr>
                <w:ilvl w:val="0"/>
                <w:numId w:val="1"/>
              </w:numPr>
              <w:spacing w:after="0" w:line="360" w:lineRule="auto"/>
              <w:rPr>
                <w:rFonts w:ascii="Times New Roman" w:hAnsi="Times New Roman" w:cs="Times New Roman"/>
                <w:sz w:val="24"/>
                <w:szCs w:val="24"/>
                <w:lang w:val="id-ID"/>
              </w:rPr>
            </w:pPr>
          </w:p>
        </w:tc>
        <w:tc>
          <w:tcPr>
            <w:tcW w:w="3838" w:type="dxa"/>
            <w:tcBorders>
              <w:top w:val="nil"/>
              <w:left w:val="nil"/>
              <w:bottom w:val="single" w:color="auto" w:sz="4" w:space="0"/>
              <w:right w:val="nil"/>
            </w:tcBorders>
          </w:tcPr>
          <w:p w14:paraId="74B1E2B1">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Lukonga (2015)</w:t>
            </w:r>
          </w:p>
          <w:p w14:paraId="677572E1">
            <w:pPr>
              <w:spacing w:after="0" w:line="360" w:lineRule="auto"/>
              <w:rPr>
                <w:rFonts w:ascii="Times New Roman" w:hAnsi="Times New Roman" w:cs="Times New Roman"/>
                <w:sz w:val="24"/>
                <w:szCs w:val="24"/>
                <w:lang w:val="id-ID"/>
              </w:rPr>
            </w:pPr>
          </w:p>
          <w:p w14:paraId="07D82513">
            <w:pPr>
              <w:spacing w:after="0" w:line="360" w:lineRule="auto"/>
              <w:rPr>
                <w:rFonts w:ascii="Times New Roman" w:hAnsi="Times New Roman" w:cs="Times New Roman"/>
                <w:sz w:val="24"/>
                <w:szCs w:val="24"/>
                <w:lang w:val="id-ID"/>
              </w:rPr>
            </w:pPr>
          </w:p>
        </w:tc>
        <w:tc>
          <w:tcPr>
            <w:tcW w:w="2394" w:type="dxa"/>
            <w:tcBorders>
              <w:top w:val="nil"/>
              <w:left w:val="nil"/>
              <w:bottom w:val="single" w:color="auto" w:sz="4" w:space="0"/>
              <w:right w:val="nil"/>
            </w:tcBorders>
          </w:tcPr>
          <w:p w14:paraId="18425148">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Studi IMF</w:t>
            </w:r>
          </w:p>
        </w:tc>
        <w:tc>
          <w:tcPr>
            <w:tcW w:w="2282" w:type="dxa"/>
            <w:tcBorders>
              <w:top w:val="nil"/>
              <w:left w:val="nil"/>
              <w:bottom w:val="single" w:color="auto" w:sz="4" w:space="0"/>
              <w:right w:val="nil"/>
            </w:tcBorders>
          </w:tcPr>
          <w:p w14:paraId="06BF93D9">
            <w:pPr>
              <w:spacing w:after="0" w:line="360" w:lineRule="auto"/>
              <w:rPr>
                <w:rFonts w:ascii="Times New Roman" w:hAnsi="Times New Roman" w:cs="Times New Roman"/>
                <w:sz w:val="24"/>
                <w:szCs w:val="24"/>
                <w:lang w:val="id-ID"/>
              </w:rPr>
            </w:pPr>
            <w:r>
              <w:rPr>
                <w:rFonts w:ascii="Times New Roman" w:hAnsi="Times New Roman" w:cs="Times New Roman"/>
                <w:sz w:val="24"/>
                <w:szCs w:val="24"/>
                <w:lang w:val="id-ID"/>
              </w:rPr>
              <w:t>Stabilitas sistem keuangan. Islam bergantung pada efektivitas perlindungan konsumen digital.</w:t>
            </w:r>
          </w:p>
        </w:tc>
      </w:tr>
    </w:tbl>
    <w:p w14:paraId="054A2F0E">
      <w:pPr>
        <w:spacing w:line="360" w:lineRule="auto"/>
        <w:rPr>
          <w:rFonts w:ascii="Times New Roman" w:hAnsi="Times New Roman" w:cs="Times New Roman"/>
          <w:sz w:val="24"/>
          <w:szCs w:val="24"/>
          <w:lang w:val="id-ID"/>
        </w:rPr>
      </w:pPr>
    </w:p>
    <w:p w14:paraId="3A3E858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Topik pertama merupakan identifikasi bentuk risiko dan kerentanan yang dialami konsumen dalam transaksi perbankan syariah digital. Berdasarkan hasil analisis literatur yang disusun pada Tabel 4, sejumlah artikel menekankan berbagai bentuk risiko yang timbul akibat lemahnya perlindungan hukum dan belum optimalnya instrumen digital yang digunakan oleh bank syariah. Penelitian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ISSN":"2962-4738","author":[{"dropping-particle":"","family":"Azis","given":"Miftakul","non-dropping-particle":"","parse-names":false,"suffix":""},{"dropping-particle":"","family":"Santiago","given":"Faisal","non-dropping-particle":"","parse-names":false,"suffix":""}],"container-title":"Journal of Comprehensive Science (JCS)","id":"ITEM-1","issue":"12","issued":{"date-parts":[["2024"]]},"title":"Transformation of Consumer Protection Against Loss of Customer Funds in Digital Banking.","type":"article-journal","volume":"3"},"uris":["http://www.mendeley.com/documents/?uuid=fedbdd74-0166-45e6-9db2-98b085eb582c"]}],"mendeley":{"formattedCitation":"(Azis &amp; Santiago, 2024)","manualFormatting":"Azis &amp; Santiago, (2024)","plainTextFormattedCitation":"(Azis &amp; Santiago, 2024)","previouslyFormattedCitation":"(Azis &amp; Santiago, 2024)"},"properties":{"noteIndex":0},"schema":"https://github.com/citation-style-language/schema/raw/master/csl-citation.json"}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Azis &amp; Santiago, (2024)</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menemukan bahwa banyak konsumen mengalami kerugian finansial akibat lemahnya pengawasan terhadap keamanan digital. Penelitian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{"citationItems":[{"id":"ITEM-1","itemData":{"DOI":"10.31289/jiph.v11i1.11099","author":[{"dropping-particle":"","family":"Ibrahim","given":"Dicky Malik","non-dropping-particle":"","parse-names":false,"suffix":""},{"dropping-particle":"","family":"Hidayat","given":"Yusuf","non-dropping-particle":"","parse-names":false,"suffix":""},{"dropping-particle":"","family":"Wasitaatmadja","given":"Fokky Fuad","non-dropping-particle":"","parse-names":false,"suffix":""}],"container-title":"Jurnal Ilmiah Penegakan Hukum","id":"ITEM-1","issued":{"date-parts":[["2024"]]},"title":"Legal Protection of Banking Customers Who Are Victims Of Information And Electronic Transaction Crimes","type":"article-journal"},"uris":["http://www.mendeley.com/documents/?uuid=e0dea1ec-21e8-4cf8-892e-759a4a0440a0"]}],"mendeley":{"formattedCitation":"(Ibrahim et al., 2024)","manualFormatting":"Ibrahim et al., (2024)","plainTextFormattedCitation":"(Ibrahim et al., 2024)","previouslyFormattedCitation":"(Ibrahim et al., 2024)"},"properties":{"noteIndex":0},"schema":"https://github.com/citation-style-language/schema/raw/master/csl-citation.json"}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Ibrahim et al., (2024)</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juga menunjukkan bahwa kasus kejahatan siber seperti pencurian data dan akses ilegal terhadap rekening konsumen belum mendapatkan perlindungan hukum yang memadai. Penelitian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ISSN":"2502-7719","author":[{"dropping-particle":"","family":"Hasanuddin","given":"Hasanuddin","non-dropping-particle":"","parse-names":false,"suffix":""},{"dropping-particle":"","family":"Masuwd","given":"Mowafg","non-dropping-particle":"","parse-names":false,"suffix":""},{"dropping-particle":"","family":"Ridwan","given":"Muhammad","non-dropping-particle":"","parse-names":false,"suffix":""},{"dropping-particle":"","family":"Mustamin","given":"Siti Walida","non-dropping-particle":"","parse-names":false,"suffix":""},{"dropping-particle":"","family":"Saleh","given":"Muhammad","non-dropping-particle":"","parse-names":false,"suffix":""},{"dropping-particle":"","family":"Fitrayani","given":"Fitrayani","non-dropping-particle":"","parse-names":false,"suffix":""}],"container-title":"Jurnal Hukum Islam","id":"ITEM-1","issue":"2","issued":{"date-parts":[["2024"]]},"page":"313-342","title":"Legal Reform of Consumer Privacy Rights Protection in Online Transactions Based on Islamic Economic Law Principles","type":"article-journal","volume":"22"},"uris":["http://www.mendeley.com/documents/?uuid=82aca7a0-655b-4d85-8234-c7c1dac56249"]}],"mendeley":{"formattedCitation":"(Hasanuddin et al., 2024)","manualFormatting":"Hasanuddin et al., (2024)","plainTextFormattedCitation":"(Hasanuddin et al., 2024)","previouslyFormattedCitation":"(Hasanuddin et al., 2024)"},"properties":{"noteIndex":0},"schema":"https://github.com/citation-style-language/schema/raw/master/csl-citation.json"}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Hasanuddin et al., (2024)</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menyoroti lemahnya regulasi perlindungan privasi dalam transaksi online berbasis syariah, yang mengakibatkan konsumen rentan terhadap penyalahgunaan data. Sementara itu, penelitian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DOI":"10.51601/IJERSC.V1I1.7","author":[{"dropping-particle":"","family":"Sriono","given":"Sriono","non-dropping-particle":"","parse-names":false,"suffix":""},{"dropping-particle":"","family":"Dewi","given":"Sri","non-dropping-particle":"","parse-names":false,"suffix":""},{"dropping-particle":"","family":"Hulzannah","given":"Miftah","non-dropping-particle":"","parse-names":false,"suffix":""},{"dropping-particle":"","family":"Panggabean","given":"M","non-dropping-particle":"","parse-names":false,"suffix":""},{"dropping-particle":"","family":"Rizki","given":"R","non-dropping-particle":"","parse-names":false,"suffix":""}],"id":"ITEM-1","issued":{"date-parts":[["2021"]]},"page":"1-6","title":"Legal Protection Against Bank Customers in Review of Banking Laws","type":"article-journal","volume":"1"},"uris":["http://www.mendeley.com/documents/?uuid=fa552b6e-3a3c-4e90-b396-b3fb242437e5"]}],"mendeley":{"formattedCitation":"(Sriono et al., 2021)","manualFormatting":"Sriono et al., (2021)","plainTextFormattedCitation":"(Sriono et al., 2021)","previouslyFormattedCitation":"(Sriono et al., 2021)"},"properties":{"noteIndex":0},"schema":"https://github.com/citation-style-language/schema/raw/master/csl-citation.json"}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Sriono et al., (2021)</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menunjukkan bahwa penarikan hak akses digital oleh bank kepada nasabah tanpa mekanisme hukum yang adil dapat merugikan konsumen secara sepihak. Penelitian-penelitian tersebut menunjukkan bahwa dalam era digitalisasi finansial, risiko terhadap konsumen tidak hanya berasal dari sistem teknologi yang digunakan, tetapi juga dari ketidaksiapan hukum dan lemahnya kontrol kelembagaan.</w:t>
      </w:r>
    </w:p>
    <w:p w14:paraId="3F44CD8B">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Topik kedua mengidentifikasi pendekatan hukum dan kebijakan perlindungan konsumen yang digunakan dalam konteks transaksi perbankan syariah digital. Berdasarkan temuan literatur, pendekatan yang paling dominan adalah pendekatan yuridis normatif dengan basis maqashid syariah. Penelitian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{"citationItems":[{"id":"ITEM-1","itemData":{"abstract":"The enthusiasm of the Indonesian people towards Islamic digital banks is very high Therefore, it is important to know how to regulate and protect sharia digital bank customers in Indonesia. This research is a type of library research with qualitative methods to examine all data related to digital bank regulations in Indonesia. The results of this study indicate that the regulation of Islamic digital banks in Indonesia is regulated in POJK","author":[{"dropping-particle":"","family":"Yusuf","given":"Mahmud","non-dropping-particle":"","parse-names":false,"suffix":""},{"dropping-particle":"","family":"Sumarno","given":"","non-dropping-particle":"","parse-names":false,"suffix":""},{"dropping-particle":"","family":"Komarudin","given":"Parman","non-dropping-particle":"","parse-names":false,"suffix":""}],"container-title":"Jurnal Ekonomi Islam","id":"ITEM-1","issue":"2","issued":{"date-parts":[["2022"]]},"page":"2579-6453","title":"Bank Digital Syariah Di Indonesia : Telaah Regulasi Dan Perlindungan Nasabah","type":"article-journal","volume":"13"},"uris":["http://www.mendeley.com/documents/?uuid=d82f1d0e-d025-45a5-baa8-f55723ccf09d"]}],"mendeley":{"formattedCitation":"(Yusuf et al., 2022)","manualFormatting":"Yusuf et al., (2022)","plainTextFormattedCitation":"(Yusuf et al., 2022)","previouslyFormattedCitation":"(Yusuf et al., 2022)"},"properties":{"noteIndex":0},"schema":"https://github.com/citation-style-language/schema/raw/master/csl-citation.json"}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Yusuf et al., (2022)</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dan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{"citationItems":[{"id":"ITEM-1","itemData":{"DOI":"10.57185/joss.v2i12.229","author":[{"dropping-particle":"","family":"Barus","given":"Utary Maharany","non-dropping-particle":"","parse-names":false,"suffix":""},{"dropping-particle":"","family":"Azwar","given":"T","non-dropping-particle":"","parse-names":false,"suffix":""},{"dropping-particle":"","family":"Yuswar","given":"Cheryl Patriana","non-dropping-particle":"","parse-names":false,"suffix":""},{"dropping-particle":"","family":"Nasution","given":"Siti Nurahmi","non-dropping-particle":"","parse-names":false,"suffix":""},{"dropping-particle":"","family":"Wau","given":"Hilbertus Sumplisius","non-dropping-particle":"","parse-names":false,"suffix":""}],"container-title":"Journal of Social Science (JoSS)","id":"ITEM-1","issued":{"date-parts":[["2024"]]},"title":"Legal Readiness Of Agreements Facing The Digitalization Era Banking In Islamic Banking Financing Transactions","type":"article-journal"},"uris":["http://www.mendeley.com/documents/?uuid=770b0c50-a033-4084-b6fa-ed9640778104"]}],"mendeley":{"formattedCitation":"(Barus et al., 2024)","manualFormatting":"Barus et al., (2024)","plainTextFormattedCitation":"(Barus et al., 2024)","previouslyFormattedCitation":"(Barus et al., 2024)"},"properties":{"noteIndex":0},"schema":"https://github.com/citation-style-language/schema/raw/master/csl-citation.json"}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Barus et al., (2024)</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merekomendasikan adanya reformulasi peraturan perbankan syariah agar lebih adaptif terhadap transaksi digital. Sementara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{"citationItems":[{"id":"ITEM-1","itemData":{"DOI":"10.24294/jipd.v8i8.5453","ISSN":"25727931","abstract":"There is fast growth of digital banking services in Saudi Arabia clearly shows the necessity of well-considered legal decisions. However, there is an obscurity with respect to protecting consumers’ rights and creating a reliable atmosphere for digital finance through legal framework in the digital banking sector in the Kingdom. The primary aims and objectives of this research is to scrutinize the digital banking consumers’ protection legal framework being overseen in Saudi Arabia, analyzing its content, mechanisms, and impact on different stakeholders. Similarly, the study tires to determine its efficacy as well as identify the roadblocks which can prevent its success. Through an extensive review and examination, the evaluation defines key issues, difficulties and finalizes statements about the legal field. The content analysis methodology was used to help address issues emanating from the existing literature. Various scholarly articles, policy documents, and regulatory guidelines were explored. In other words, data for this study were collected through different search sources such as journals, traditional articles of Google Scholar, policy documents, and library sources. A total of 25 articles were explored and contributed immensely to unveiling various aspects of the legal framework of digital banking as well as consumers’ protection in the Kingdom. The findings of this investigation have identified three basic themes on the domestic legal regulation of consumers’ protection in the digital banking system in Saudi Arabia. First, the study has analyzed various legislations such as: consumer protection law, sector-specific regulations, among others concerning the rights and duties of consumer protection. Second, legal obligations in seeking remedies when there is a discriminatory treatment in digital banking services. Third, it has been established that Saudi Arabia have taken a proactive step towards a robust safety cushion to protect the consumer rights and minimizing the risks involved in cybersecurity in the context of Saudi Arabia. Theoretically, on one hand, the study highlights the paramount significance to consumers’ protection legislations in the Kingdom. On the other hand, practically, the Kingdom’s witness of rapid economic growth and technological advancement, ensuring robust consumer protection measures becomes increasingly paramount to foster trust, promote fair business practices, and enhance consumer confidence in the marketplace. Noneth…","author":[{"dropping-particle":"","family":"Aljudaibi","given":"Sara Abdulhameed","non-dropping-particle":"","parse-names":false,"suffix":""},{"dropping-particle":"","family":"Amuda","given":"Yusuff Jelili","non-dropping-particle":"","parse-names":false,"suffix":""}],"container-title":"Journal of Infrastructure, Policy and Development","id":"ITEM-1","issue":"8","issued":{"date-parts":[["2024"]]},"page":"1-18","title":"Legal framework governing consumers’ protection in digital banking in Saudi Arabia","type":"article-journal","volume":"8"},"uris":["http://www.mendeley.com/documents/?uuid=1f111b32-317b-423e-9b97-08215d33073c"]}],"mendeley":{"formattedCitation":"(Aljudaibi &amp; Amuda, 2024)","manualFormatting":"Aljudaibi &amp; Amuda, (2024)","plainTextFormattedCitation":"(Aljudaibi &amp; Amuda, 2024)","previouslyFormattedCitation":"(Aljudaibi &amp; Amuda, 2024)"},"properties":{"noteIndex":0},"schema":"https://github.com/citation-style-language/schema/raw/master/csl-citation.json"}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Aljudaibi &amp; Amuda, (2024)</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melakukan studi komparatif antara sistem di Indonesia dan Arab Saudi, dan menemukan bahwa sistem perlindungan di Saudi lebih maju karena adanya harmonisasi hukum Islam dengan teknologi keuangan. Penelitian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DOI":"10.52783/rlj.v11i3.1622","author":[{"dropping-particle":"","family":"Panjaitan","given":"H","non-dropping-particle":"","parse-names":false,"suffix":""},{"dropping-particle":"","family":"Pramono","given":"Nindyo","non-dropping-particle":"","parse-names":false,"suffix":""}],"container-title":"Russian Law Journal","id":"ITEM-1","issued":{"date-parts":[["2023"]]},"title":"LEGAL PROTECTION OF CONSUMERS IN DIGITAL TRANSACTIONS","type":"article-journal"},"uris":["http://www.mendeley.com/documents/?uuid=30b7be58-7df4-44e0-ba9f-cb293b446d9a"]}],"mendeley":{"formattedCitation":"(Panjaitan &amp; Pramono, 2023)","manualFormatting":"Panjaitan &amp; Pramono, (2023)","plainTextFormattedCitation":"(Panjaitan &amp; Pramono, 2023)","previouslyFormattedCitation":"(Panjaitan &amp; Pramono, 2023)"},"properties":{"noteIndex":0},"schema":"https://github.com/citation-style-language/schema/raw/master/csl-citation.json"}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Panjaitan &amp; Pramono, (2023)</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serta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{"citationItems":[{"id":"ITEM-1","itemData":{"DOI":"10.24042/asas.v15i02.17683","author":[{"dropping-particle":"","family":"Hidayat","given":"Taufik","non-dropping-particle":"","parse-names":false,"suffix":""},{"dropping-particle":"","family":"Majdidin","given":"Rijah Muhammad","non-dropping-particle":"","parse-names":false,"suffix":""},{"dropping-particle":"","family":"Nur","given":"Efa Rodiah","non-dropping-particle":"","parse-names":false,"suffix":""}],"container-title":"ASAS","id":"ITEM-1","issued":{"date-parts":[["2024"]]},"title":"Ojk And Dps Supervision From Sharia Economic Law Perspective","type":"article-journal"},"uris":["http://www.mendeley.com/documents/?uuid=f1cc3043-7327-460f-9877-45c6dfa138f6"]}],"mendeley":{"formattedCitation":"(Hidayat et al., 2024)","manualFormatting":"Hidayat et al., (2024)","plainTextFormattedCitation":"(Hidayat et al., 2024)","previouslyFormattedCitation":"(Hidayat et al., 2024)"},"properties":{"noteIndex":0},"schema":"https://github.com/citation-style-language/schema/raw/master/csl-citation.json"}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Hidayat et al., (2024)</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turut menekankan pentingnya penguatan peran otoritas seperti OJK dan DPS dalam pengawasan sistem perlindungan digital berbasis prinsip syariah. Rekomendasi literatur ini menunjukkan bahwa rekonstruksi sistem perlindungan konsumen memerlukan pendekatan sistemik antara hukum positif dan nilai-nilai hukum Islam.</w:t>
      </w:r>
    </w:p>
    <w:p w14:paraId="7EA73BF6">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Topik ketiga menelaah indikator nilai-nilai syariah yang dijadikan dasar dalam membangun sistem perlindungan konsumen digital. Penelitian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{"citationItems":[{"id":"ITEM-1","itemData":{"DOI":"10.24042/FEBI.V4I1.3898","author":[{"dropping-particle":"","family":"Andreas","given":"Ricco","non-dropping-particle":"","parse-names":false,"suffix":""},{"dropping-particle":"","family":"Andini","given":"Pingkan Retno","non-dropping-particle":"","parse-names":false,"suffix":""},{"dropping-particle":"","family":"Rulanda","given":"Sija Putra","non-dropping-particle":"","parse-names":false,"suffix":""}],"container-title":"IKONOMIKA","id":"ITEM-1","issued":{"date-parts":[["2019"]]},"title":"Islamic Perspective In Consumers Protecting Of E-Commerce Transactions In Indonesia","type":"article-journal"},"uris":["http://www.mendeley.com/documents/?uuid=dcb8fc9b-8f71-4d95-b041-d96dc6ecd712"]}],"mendeley":{"formattedCitation":"(Andreas et al., 2019)","manualFormatting":"Andreas et al., (2019)","plainTextFormattedCitation":"(Andreas et al., 2019)","previouslyFormattedCitation":"(Andreas et al., 2019)"},"properties":{"noteIndex":0},"schema":"https://github.com/citation-style-language/schema/raw/master/csl-citation.json"}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Andreas et al., (2019)</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menekankan bahwa perlindungan konsumen dalam transaksi digital harus berpijak pada prinsip keadilan, transparansi, kejujuran, dan penghindaran gharar.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{"citationItems":[{"id":"ITEM-1","itemData":{"DOI":"10.26668/businessreview/2023.v8i1.1258","author":[{"dropping-particle":"","family":"Yazid","given":"Ziad Esa","non-dropping-particle":"","parse-names":false,"suffix":""},{"dropping-particle":"","family":"Zainol","given":"Zairani","non-dropping-particle":"","parse-names":false,"suffix":""},{"dropping-particle":"","family":"Bakar","given":"J","non-dropping-particle":"","parse-names":false,"suffix":""}],"container-title":"International Journal of Professional Business Review","id":"ITEM-1","issued":{"date-parts":[["2023"]]},"title":"E-Commerce Via Mobile Banking: Contemporary Shariah Issues and Ways to Address Them","type":"article-journal"},"uris":["http://www.mendeley.com/documents/?uuid=a0c8c7ca-edc6-4c12-966b-aa4c3979f1b9"]}],"mendeley":{"formattedCitation":"(Yazid et al., 2023)","manualFormatting":"Yazid et al., (2023)","plainTextFormattedCitation":"(Yazid et al., 2023)","previouslyFormattedCitation":"(Yazid et al., 2023)"},"properties":{"noteIndex":0},"schema":"https://github.com/citation-style-language/schema/raw/master/csl-citation.json"}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Yazid et al., (2023)</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menegaskan bahwa kontrak digital dalam bank syariah harus dirancang agar bebas dari ketidakpastian dan tidak menimbulkan ketimpangan informasi antara bank dan nasabah. Hal ini sejalan dengan maqashid syariah dalam menjaga harta (hifz al-mal) dan melindungi hak-hak transaksi yang sah. Penelitian lain seperti oleh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DOI":"10.1007/978-3-030-39319-9_8","author":[{"dropping-particle":"","family":"Frolova","given":"E","non-dropping-particle":"","parse-names":false,"suffix":""},{"dropping-particle":"","family":"Ermakova","given":"E","non-dropping-particle":"","parse-names":false,"suffix":""},{"dropping-particle":"","family":"Protopopova","given":"O","non-dropping-particle":"","parse-names":false,"suffix":""}],"id":"ITEM-1","issued":{"date-parts":[["2020"]]},"page":"76-87","title":"Consumer Protection of Digital Financial Services in Russia and Abroad","type":"article-journal"},"uris":["http://www.mendeley.com/documents/?uuid=88405b58-8b8c-4c53-bbf3-22174c045928"]}],"mendeley":{"formattedCitation":"(Frolova et al., 2020)","manualFormatting":"Frolova et al., (2020)","plainTextFormattedCitation":"(Frolova et al., 2020)","previouslyFormattedCitation":"(Frolova et al., 2020)"},"properties":{"noteIndex":0},"schema":"https://github.com/citation-style-language/schema/raw/master/csl-citation.json"}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Frolova et al., (2020)</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dan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DOI":"10.1109/SIBF56821.2022.9939683","author":[{"dropping-particle":"","family":"Swain","given":"Srishti","non-dropping-particle":"","parse-names":false,"suffix":""},{"dropping-particle":"","family":"Gochhait","given":"Saikat","non-dropping-particle":"","parse-names":false,"suffix":""}],"container-title":"2022 International Conference on Sustainable Islamic Business and Finance (SIBF)","id":"ITEM-1","issued":{"date-parts":[["2022"]]},"page":"58-62","title":"ABCD technology- AI, Blockchain, Cloud computing and Data security in Islamic banking sector*","type":"article-journal"},"uris":["http://www.mendeley.com/documents/?uuid=cdea9ffc-b388-4f5a-b3a7-156e95b6f3b5"]}],"mendeley":{"formattedCitation":"(Swain &amp; Gochhait, 2022)","manualFormatting":"Swain &amp; Gochhait, (2022)","plainTextFormattedCitation":"(Swain &amp; Gochhait, 2022)","previouslyFormattedCitation":"(Swain &amp; Gochhait, 2022)"},"properties":{"noteIndex":0},"schema":"https://github.com/citation-style-language/schema/raw/master/csl-citation.json"}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Swain &amp; Gochhait, (2022)</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juga menyarankan agar inovasi teknologi dalam layanan perbankan syariah tidak sekadar mengikuti tren global, tetapi tetap dikawal oleh nilai-nilai etika Islam agar kepercayaan konsumen tetap terjaga.</w:t>
      </w:r>
    </w:p>
    <w:p w14:paraId="4D702A93">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Topik keempat merangkum solusi dan usulan terbaik yang ditawarkan oleh para peneliti untuk memperkuat perlindungan konsumen dalam sistem perbankan syariah digital. Sebagian besar literatur merekomendasikan integrasi antara instrumen hukum, sistem pengawasan berbasis teknologi, serta peningkatan literasi digital konsumen. Penelitian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DOI":"10.55606/optimal.v4i2.3489","author":[{"dropping-particle":"","family":"Azizah","given":"R","non-dropping-particle":"","parse-names":false,"suffix":""},{"dropping-particle":"","family":"Anggraeni","given":"Revana","non-dropping-particle":"","parse-names":false,"suffix":""},{"dropping-particle":"","family":"Selvia","given":"Yowa","non-dropping-particle":"","parse-names":false,"suffix":""},{"dropping-particle":"","family":"Mustika","given":"B","non-dropping-particle":"","parse-names":false,"suffix":""},{"dropping-particle":"","family":"Konsumen","given":"Perlindungan","non-dropping-particle":"","parse-names":false,"suffix":""},{"dropping-particle":"","family":"Digitalisasi","given":"Tranformasi","non-dropping-particle":"","parse-names":false,"suffix":""},{"dropping-particle":"","family":"Perbankan","given":"","non-dropping-particle":"","parse-names":false,"suffix":""},{"dropping-particle":"","family":"Perlindungan","given":"Peran","non-dropping-particle":"","parse-names":false,"suffix":""},{"dropping-particle":"","family":"Konsumen","given":"","non-dropping-particle":"","parse-names":false,"suffix":""},{"dropping-particle":"","family":"Digitalisasi","given":"Era","non-dropping-particle":"","parse-names":false,"suffix":""},{"dropping-particle":"","family":"Konsumen","given":"Perbankan Bagi","non-dropping-particle":"","parse-names":false,"suffix":""}],"container-title":"OPTIMAL Jurnal Ekonomi dan Manajemen","id":"ITEM-1","issued":{"date-parts":[["2024"]]},"title":"Peran Perlindungan Konsumen dalam Era Digitalisasi Perbankan Bagi Konsumen","type":"article-journal"},"uris":["http://www.mendeley.com/documents/?uuid=fedad1e2-c0ee-4270-a6a8-d46b78dce38f"]}],"mendeley":{"formattedCitation":"(Azizah et al., 2024)","manualFormatting":"Azizah et al., (2024)","plainTextFormattedCitation":"(Azizah et al., 2024)","previouslyFormattedCitation":"(Azizah et al., 2024)"},"properties":{"noteIndex":0},"schema":"https://github.com/citation-style-language/schema/raw/master/csl-citation.json"}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Azizah et al., (2024)</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menyarankan adanya edukasi digital syariah untuk konsumen agar dapat memahami risiko dan hak-hak mereka dalam bertransaksi. Sementara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{"citationItems":[{"id":"ITEM-1","itemData":{"DOI":"10.62335/6v1maz65","author":[{"dropping-particle":"","family":"Setiawan","given":"A","non-dropping-particle":"","parse-names":false,"suffix":""},{"dropping-particle":"","family":"Diadani","given":"Prans Sintia","non-dropping-particle":"","parse-names":false,"suffix":""},{"dropping-particle":"","family":"Masyita","given":"Rilla","non-dropping-particle":"","parse-names":false,"suffix":""},{"dropping-particle":"","family":"Putri","given":"Ritonga Ari","non-dropping-particle":"","parse-names":false,"suffix":""},{"dropping-particle":"","family":"Nurbaiti","given":"","non-dropping-particle":"","parse-names":false,"suffix":""},{"dropping-particle":"","family":"Artikel","given":"I","non-dropping-particle":"","parse-names":false,"suffix":""}],"container-title":"AKSIOMA : Jurnal Sains Ekonomi dan Edukasi","id":"ITEM-1","issued":{"date-parts":[["2025"]]},"title":"Strategi Digitalisasi di Bank Syariah untuk Meningkatkan Daya Saing","type":"article-journal"},"uris":["http://www.mendeley.com/documents/?uuid=4cc95c6d-a264-4234-a15b-e314b9ddc684"]}],"mendeley":{"formattedCitation":"(Setiawan et al., 2025)","manualFormatting":"Setiawan et al., (2025)","plainTextFormattedCitation":"(Setiawan et al., 2025)","previouslyFormattedCitation":"(Setiawan et al., 2025)"},"properties":{"noteIndex":0},"schema":"https://github.com/citation-style-language/schema/raw/master/csl-citation.json"}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Setiawan et al., (2025)</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dan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{"citationItems":[{"id":"ITEM-1","itemData":{"DOI":"10.31332/robust.v3i2.7800","author":[{"dropping-particle":"","family":"Nola","given":"I","non-dropping-particle":"","parse-names":false,"suffix":""}],"container-title":"Robust: Research of Business and Economics Studies","id":"ITEM-1","issued":{"date-parts":[["2023"]]},"title":"PERAN OJK DALAM PERLINDUNGAN KONSUMEN PERBANKAN SYARIAH PERSPEKTIF EKONOMI ISLAM","type":"article-journal"},"uris":["http://www.mendeley.com/documents/?uuid=579d1125-2340-4686-a2ff-4622568f24d3"]}],"mendeley":{"formattedCitation":"(Nola, 2023)","manualFormatting":"Nola, (2023)","plainTextFormattedCitation":"(Nola, 2023)","previouslyFormattedCitation":"(Nola, 2023)"},"properties":{"noteIndex":0},"schema":"https://github.com/citation-style-language/schema/raw/master/csl-citation.json"}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Nola, (2023)</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menekankan bahwa bank syariah harus merancang sistem layanan yang tidak hanya canggih secara teknologi, tetapi juga mengakomodasi nilai perlindungan syariah secara substantif.</w:t>
      </w:r>
    </w:p>
    <w:p w14:paraId="451A1843">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Secara umum, solusi yang ditawarkan mencakup: penguatan regulasi berbasis maqashid syariah, audit sistem digital berbasis syariah, peningkatan peran otoritas pengawas, dan pengembangan platform digital yang inklusif, aman, dan patuh syariah.</w:t>
      </w:r>
    </w:p>
    <w:p w14:paraId="03D63C55">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Metode Penelitian (RQ3)</w:t>
      </w:r>
    </w:p>
    <w:p w14:paraId="559699B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Artikel jurnal terpilih menunjukkan bahwa metode penelitian yang digunakan dalam studi perlindungan konsumen perbankan syariah digital sangat bervariasi, dengan dominasi pendekatan kualitatif dan yuridis normatif. Pendekatan kuantitatif juga digunakan dalam beberapa artikel dengan teknik pengambilan sampel seperti </w:t>
      </w:r>
      <w:r>
        <w:rPr>
          <w:rFonts w:ascii="Times New Roman" w:hAnsi="Times New Roman" w:cs="Times New Roman"/>
          <w:i/>
          <w:sz w:val="24"/>
          <w:szCs w:val="24"/>
          <w:lang w:val="id-ID"/>
        </w:rPr>
        <w:t>purposive sampling, probability sampling,</w:t>
      </w:r>
      <w:r>
        <w:rPr>
          <w:rFonts w:ascii="Times New Roman" w:hAnsi="Times New Roman" w:cs="Times New Roman"/>
          <w:sz w:val="24"/>
          <w:szCs w:val="24"/>
          <w:lang w:val="id-ID"/>
        </w:rPr>
        <w:t xml:space="preserve"> dan studi kasus. Penggunaan metode yuridis normatif terlihat pada artikel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{"citationItems":[{"id":"ITEM-1","itemData":{"abstract":"The enthusiasm of the Indonesian people towards Islamic digital banks is very high Therefore, it is important to know how to regulate and protect sharia digital bank customers in Indonesia. This research is a type of library research with qualitative methods to examine all data related to digital bank regulations in Indonesia. The results of this study indicate that the regulation of Islamic digital banks in Indonesia is regulated in POJK","author":[{"dropping-particle":"","family":"Yusuf","given":"Mahmud","non-dropping-particle":"","parse-names":false,"suffix":""},{"dropping-particle":"","family":"Sumarno","given":"","non-dropping-particle":"","parse-names":false,"suffix":""},{"dropping-particle":"","family":"Komarudin","given":"Parman","non-dropping-particle":"","parse-names":false,"suffix":""}],"container-title":"Jurnal Ekonomi Islam","id":"ITEM-1","issue":"2","issued":{"date-parts":[["2022"]]},"page":"2579-6453","title":"Bank Digital Syariah Di Indonesia : Telaah Regulasi Dan Perlindungan Nasabah","type":"article-journal","volume":"13"},"uris":["http://www.mendeley.com/documents/?uuid=d82f1d0e-d025-45a5-baa8-f55723ccf09d"]},{"id":"ITEM-2","itemData":{"ISSN":"2502-7719","author":[{"dropping-particle":"","family":"Hasanuddin","given":"Hasanuddin","non-dropping-particle":"","parse-names":false,"suffix":""},{"dropping-particle":"","family":"Masuwd","given":"Mowafg","non-dropping-particle":"","parse-names":false,"suffix":""},{"dropping-particle":"","family":"Ridwan","given":"Muhammad","non-dropping-particle":"","parse-names":false,"suffix":""},{"dropping-particle":"","family":"Mustamin","given":"Siti Walida","non-dropping-particle":"","parse-names":false,"suffix":""},{"dropping-particle":"","family":"Saleh","given":"Muhammad","non-dropping-particle":"","parse-names":false,"suffix":""},{"dropping-particle":"","family":"Fitrayani","given":"Fitrayani","non-dropping-particle":"","parse-names":false,"suffix":""}],"container-title":"Jurnal Hukum Islam","id":"ITEM-2","issue":"2","issued":{"date-parts":[["2024"]]},"page":"313-342","title":"Legal Reform of Consumer Privacy Rights Protection in Online Transactions Based on Islamic Economic Law Principles","type":"article-journal","volume":"22"},"uris":["http://www.mendeley.com/documents/?uuid=82aca7a0-655b-4d85-8234-c7c1dac56249"]},{"id":"ITEM-3","itemData":{"DOI":"10.52783/rlj.v11i3.1622","author":[{"dropping-particle":"","family":"Panjaitan","given":"H","non-dropping-particle":"","parse-names":false,"suffix":""},{"dropping-particle":"","family":"Pramono","given":"Nindyo","non-dropping-particle":"","parse-names":false,"suffix":""}],"container-title":"Russian Law Journal","id":"ITEM-3","issued":{"date-parts":[["2023"]]},"title":"LEGAL PROTECTION OF CONSUMERS IN DIGITAL TRANSACTIONS","type":"article-journal"},"uris":["http://www.mendeley.com/documents/?uuid=30b7be58-7df4-44e0-ba9f-cb293b446d9a"]}],"mendeley":{"formattedCitation":"(Hasanuddin et al., 2024; Panjaitan &amp; Pramono, 2023; Yusuf et al., 2022)","manualFormatting":"Hasanuddin et al., (2024), Panjaitan &amp; Pramono, 2023, dan Yusuf et al., (2022)","plainTextFormattedCitation":"(Hasanuddin et al., 2024; Panjaitan &amp; Pramono, 2023; Yusuf et al., 2022)","previouslyFormattedCitation":"(Hasanuddin et al., 2024; Panjaitan &amp; Pramono, 2023; Yusuf et al., 2022)"},"properties":{"noteIndex":0},"schema":"https://github.com/citation-style-language/schema/raw/master/csl-citation.json"}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Hasanuddin et al., (2024), Panjaitan &amp; Pramono, 2023, dan Yusuf et al., (2022)</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yang mengkaji aspek perlindungan hukum dan peran lembaga pengatur seperti OJK dan DPS.</w:t>
      </w:r>
    </w:p>
    <w:p w14:paraId="37BF4069">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Sementara pendekatan kuantitatif terlihat pada studi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DOI":"10.1108/jiabr-03-2023-0111","author":[{"dropping-particle":"","family":"Ashraf","given":"M","non-dropping-particle":"","parse-names":false,"suffix":""},{"dropping-particle":"","family":"Amir","given":"Tanzila","non-dropping-particle":"","parse-names":false,"suffix":""},{"dropping-particle":"","family":"Osman","given":"Abu Rashed","non-dropping-particle":"","parse-names":false,"suffix":""}],"container-title":"Journal of Islamic Accounting and Business Research","id":"ITEM-1","issued":{"date-parts":[["2025"]]},"title":"Consumer satisfaction in branchless Islamic banking and financial inclusion: case for Islami Bank Bangladesh Limited (IBBL)","type":"article-journal"},"uris":["http://www.mendeley.com/documents/?uuid=8bd3bff4-4de0-4b7f-af73-85513ef66518"]},{"id":"ITEM-2","itemData":{"DOI":"10.1108/JIMA-09-2023-0273","ISSN":"1759-0833, 1759-0841","abstract":"Purpose Use of digital Islamic banking services is not increasing in Indonesia, despite the country’s sizable Islamic population. This non-adoption might have resulted from consumer resistance brought on by attempts to divert them, or it might have been a direct consequence of the diverting effect. This study aims to examine the direct relationship between the diverting effects and the decision to not adopt digital Islamic banking, as well as the mediating role of consumer resistance. Design/methodology/approach The partial least squares-based structural equation modelling (PLS-SEM) technique is used to analyse relationships among diverting effects, consumer resistance and non-adoption decisions. A total of 517 middle- and upper-class Indonesian consumers were involved as a sample, with several criteria such as being a conventional bank customer for at least 5 years and using digital services with a minimum of 5 transactions per month but not yet being an Islamic bank customer. Findings It is found that the direct relationship between the diverting effects and the non-adoption decisions is not statistically significant (β = 0.045, p = 0.15). However, it is found that the diverting effects trigger consumer resistance in a statistically significant manner (β = 0.192, p &lt; 0.1). This consumer resistance is found to be influencing non-adoption decisions directly (β = 0.694, p &lt; 0.1), as well as a mediating factor between diverting effects and the non-adoption decisions (β = 0.133, p &lt; 0.1). Originality/value The paper deals with an emerging industry and offers actionable insights for its growth. In practice, this study suggests several possible strategies for the Islamic banking industry to grow under circumstances where digital banking is considered sine-qua-non of modern banking. Several related theories are also evaluated in this study.","author":[{"dropping-particle":"","family":"Heriyati","given":"Pantri","non-dropping-particle":"","parse-names":false,"suffix":""},{"dropping-particle":"","family":"Nugraha","given":"Krisna","non-dropping-particle":"","parse-names":false,"suffix":""},{"dropping-particle":"","family":"Yadav","given":"Neeraj","non-dropping-particle":"","parse-names":false,"suffix":""},{"dropping-particle":"","family":"Bismo","given":"Aryo","non-dropping-particle":"","parse-names":false,"suffix":""}],"container-title":"Journal of Islamic Marketing","id":"ITEM-2","issue":"ahead-of-print","issued":{"date-parts":[["2025","1","1"]]},"publisher":"Emerald Publishing Limited","title":"Decision analysis of the non–adoption of digital Islamic banking by Indonesian consumers: a structured equation modelling approach","type":"article-journal","volume":"ahead-of-print"},"uris":["http://www.mendeley.com/documents/?uuid=641aefae-a5ac-4faa-98bd-2373d2f14733"]}],"mendeley":{"formattedCitation":"(Ashraf et al., 2025; Heriyati et al., 2025)","manualFormatting":"Ashraf et al., (2025), dan Heriyati et al., (2025)","plainTextFormattedCitation":"(Ashraf et al., 2025; Heriyati et al., 2025)","previouslyFormattedCitation":"(Ashraf et al., 2025; Heriyati et al., 2025)"},"properties":{"noteIndex":0},"schema":"https://github.com/citation-style-language/schema/raw/master/csl-citation.json"}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Ashraf et al., (2025), dan Heriyati et al., (2025)</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yang menggunakan metode survei untuk mengukur persepsi nasabah terhadap layanan digital berbasis syariah. Teknik analisis data yang digunakan mencakup analisis regresi linier, statistik deskriptif, serta model </w:t>
      </w:r>
      <w:r>
        <w:rPr>
          <w:rFonts w:ascii="Times New Roman" w:hAnsi="Times New Roman" w:cs="Times New Roman"/>
          <w:i/>
          <w:sz w:val="24"/>
          <w:szCs w:val="24"/>
          <w:lang w:val="id-ID"/>
        </w:rPr>
        <w:t>SEM-PLS</w:t>
      </w:r>
      <w:r>
        <w:rPr>
          <w:rFonts w:ascii="Times New Roman" w:hAnsi="Times New Roman" w:cs="Times New Roman"/>
          <w:sz w:val="24"/>
          <w:szCs w:val="24"/>
          <w:lang w:val="id-ID"/>
        </w:rPr>
        <w:t>. Hal ini menunjukkan bahwa studi perlindungan konsumen dalam konteks digital tidak hanya dikaji secara hukum, tetapi juga dari perspektif perilaku konsumen dan sistem informasi.</w:t>
      </w:r>
    </w:p>
    <w:p w14:paraId="48544B54">
      <w:pPr>
        <w:spacing w:line="360" w:lineRule="auto"/>
        <w:ind w:firstLine="720"/>
        <w:jc w:val="center"/>
        <w:rPr>
          <w:rFonts w:ascii="Times New Roman" w:hAnsi="Times New Roman" w:cs="Times New Roman"/>
          <w:sz w:val="24"/>
          <w:szCs w:val="24"/>
          <w:lang w:val="id-ID"/>
        </w:rPr>
      </w:pPr>
      <w:r>
        <w:rPr>
          <w:rFonts w:ascii="Times New Roman" w:hAnsi="Times New Roman" w:cs="Times New Roman"/>
          <w:sz w:val="24"/>
          <w:szCs w:val="24"/>
        </w:rPr>
        <w:drawing>
          <wp:inline distT="0" distB="0" distL="0" distR="0">
            <wp:extent cx="3493135" cy="1954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cstate="print">
                      <a:extLst>
                        <a:ext uri="{BEBA8EAE-BF5A-486C-A8C5-ECC9F3942E4B}">
                          <a14:imgProps xmlns:a14="http://schemas.microsoft.com/office/drawing/2010/main">
                            <a14:imgLayer r:embed="rId19">
                              <a14:imgEffect>
                                <a14:sharpenSoften amount="50000"/>
                              </a14:imgEffect>
                            </a14:imgLayer>
                          </a14:imgProps>
                        </a:ext>
                        <a:ext uri="{28A0092B-C50C-407E-A947-70E740481C1C}">
                          <a14:useLocalDpi xmlns:a14="http://schemas.microsoft.com/office/drawing/2010/main" val="0"/>
                        </a:ext>
                      </a:extLst>
                    </a:blip>
                    <a:srcRect t="17993" b="18685"/>
                    <a:stretch>
                      <a:fillRect/>
                    </a:stretch>
                  </pic:blipFill>
                  <pic:spPr>
                    <a:xfrm>
                      <a:off x="0" y="0"/>
                      <a:ext cx="3506298" cy="1962242"/>
                    </a:xfrm>
                    <a:prstGeom prst="rect">
                      <a:avLst/>
                    </a:prstGeom>
                    <a:ln>
                      <a:noFill/>
                    </a:ln>
                  </pic:spPr>
                </pic:pic>
              </a:graphicData>
            </a:graphic>
          </wp:inline>
        </w:drawing>
      </w:r>
    </w:p>
    <w:p w14:paraId="0E5FABA1">
      <w:pPr>
        <w:spacing w:line="360" w:lineRule="auto"/>
        <w:ind w:firstLine="720"/>
        <w:jc w:val="center"/>
        <w:rPr>
          <w:rFonts w:ascii="Times New Roman" w:hAnsi="Times New Roman" w:cs="Times New Roman"/>
          <w:b/>
          <w:sz w:val="24"/>
          <w:szCs w:val="24"/>
          <w:lang w:val="id-ID"/>
        </w:rPr>
      </w:pPr>
      <w:r>
        <w:rPr>
          <w:rFonts w:ascii="Times New Roman" w:hAnsi="Times New Roman" w:cs="Times New Roman"/>
          <w:b/>
          <w:lang w:val="id-ID"/>
        </w:rPr>
        <w:t>Gambar 3 Persentase Teknik Analisis Data</w:t>
      </w:r>
      <w:r>
        <w:rPr>
          <w:rFonts w:ascii="Times New Roman" w:hAnsi="Times New Roman" w:cs="Times New Roman"/>
        </w:rPr>
        <w:br w:type="textWrapping"/>
      </w:r>
      <w:r>
        <w:rPr>
          <w:rStyle w:val="7"/>
          <w:rFonts w:ascii="Times New Roman" w:hAnsi="Times New Roman" w:cs="Times New Roman"/>
          <w:lang w:val="id-ID"/>
        </w:rPr>
        <w:t xml:space="preserve">            Sumber: Data diolah Penulis, 2025</w:t>
      </w:r>
    </w:p>
    <w:p w14:paraId="75970C18">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Metode  Terbaik (RQ4)</w:t>
      </w:r>
    </w:p>
    <w:p w14:paraId="75B4B705">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Metode terbaik dalam penelitian perlindungan konsumen dalam transaksi perbankan syariah digital telah dibahas dalam berbagai artikel yang dianalisis dalam studi ini. Sebagian besar penelitian menggunakan pendekatan yuridis normatif untuk menelaah struktur regulasi dan perangkat hukum perlindungan konsumen berbasis prinsip maqashid syariah. Penelitian seperti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{"citationItems":[{"id":"ITEM-1","itemData":{"abstract":"The enthusiasm of the Indonesian people towards Islamic digital banks is very high Therefore, it is important to know how to regulate and protect sharia digital bank customers in Indonesia. This research is a type of library research with qualitative methods to examine all data related to digital bank regulations in Indonesia. The results of this study indicate that the regulation of Islamic digital banks in Indonesia is regulated in POJK","author":[{"dropping-particle":"","family":"Yusuf","given":"Mahmud","non-dropping-particle":"","parse-names":false,"suffix":""},{"dropping-particle":"","family":"Sumarno","given":"","non-dropping-particle":"","parse-names":false,"suffix":""},{"dropping-particle":"","family":"Komarudin","given":"Parman","non-dropping-particle":"","parse-names":false,"suffix":""}],"container-title":"Jurnal Ekonomi Islam","id":"ITEM-1","issue":"2","issued":{"date-parts":[["2022"]]},"page":"2579-6453","title":"Bank Digital Syariah Di Indonesia : Telaah Regulasi Dan Perlindungan Nasabah","type":"article-journal","volume":"13"},"uris":["http://www.mendeley.com/documents/?uuid=d82f1d0e-d025-45a5-baa8-f55723ccf09d"]},{"id":"ITEM-2","itemData":{"ISSN":"2502-7719","author":[{"dropping-particle":"","family":"Hasanuddin","given":"Hasanuddin","non-dropping-particle":"","parse-names":false,"suffix":""},{"dropping-particle":"","family":"Masuwd","given":"Mowafg","non-dropping-particle":"","parse-names":false,"suffix":""},{"dropping-particle":"","family":"Ridwan","given":"Muhammad","non-dropping-particle":"","parse-names":false,"suffix":""},{"dropping-particle":"","family":"Mustamin","given":"Siti Walida","non-dropping-particle":"","parse-names":false,"suffix":""},{"dropping-particle":"","family":"Saleh","given":"Muhammad","non-dropping-particle":"","parse-names":false,"suffix":""},{"dropping-particle":"","family":"Fitrayani","given":"Fitrayani","non-dropping-particle":"","parse-names":false,"suffix":""}],"container-title":"Jurnal Hukum Islam","id":"ITEM-2","issue":"2","issued":{"date-parts":[["2024"]]},"page":"313-342","title":"Legal Reform of Consumer Privacy Rights Protection in Online Transactions Based on Islamic Economic Law Principles","type":"article-journal","volume":"22"},"uris":["http://www.mendeley.com/documents/?uuid=82aca7a0-655b-4d85-8234-c7c1dac56249"]},{"id":"ITEM-3","itemData":{"DOI":"10.52783/rlj.v11i3.1622","author":[{"dropping-particle":"","family":"Panjaitan","given":"H","non-dropping-particle":"","parse-names":false,"suffix":""},{"dropping-particle":"","family":"Pramono","given":"Nindyo","non-dropping-particle":"","parse-names":false,"suffix":""}],"container-title":"Russian Law Journal","id":"ITEM-3","issued":{"date-parts":[["2023"]]},"title":"LEGAL PROTECTION OF CONSUMERS IN DIGITAL TRANSACTIONS","type":"article-journal"},"uris":["http://www.mendeley.com/documents/?uuid=30b7be58-7df4-44e0-ba9f-cb293b446d9a"]}],"mendeley":{"formattedCitation":"(Hasanuddin et al., 2024; Panjaitan &amp; Pramono, 2023; Yusuf et al., 2022)","manualFormatting":"Hasanuddin et al., (2024), Panjaitan &amp; Pramono, (2023), dan Yusuf et al., (2022)","plainTextFormattedCitation":"(Hasanuddin et al., 2024; Panjaitan &amp; Pramono, 2023; Yusuf et al., 2022)","previouslyFormattedCitation":"(Hasanuddin et al., 2024; Panjaitan &amp; Pramono, 2023; Yusuf et al., 2022)"},"properties":{"noteIndex":0},"schema":"https://github.com/citation-style-language/schema/raw/master/csl-citation.json"}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Hasanuddin et al., (2024), Panjaitan &amp; Pramono, (2023), dan Yusuf et al., (2022)</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menunjukkan efektivitas pendekatan ini dalam menjelaskan kekosongan norma dan kebutuhan rekonstruksi hukum yang responsif terhadap perkembangan teknologi keuangan.</w:t>
      </w:r>
    </w:p>
    <w:p w14:paraId="71A874D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Selain itu, beberapa penelitian seperti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{"citationItems":[{"id":"ITEM-1","itemData":{"DOI":"10.1108/JIMA-09-2023-0273","ISSN":"1759-0833, 1759-0841","abstract":"Purpose Use of digital Islamic banking services is not increasing in Indonesia, despite the country’s sizable Islamic population. This non-adoption might have resulted from consumer resistance brought on by attempts to divert them, or it might have been a direct consequence of the diverting effect. This study aims to examine the direct relationship between the diverting effects and the decision to not adopt digital Islamic banking, as well as the mediating role of consumer resistance. Design/methodology/approach The partial least squares-based structural equation modelling (PLS-SEM) technique is used to analyse relationships among diverting effects, consumer resistance and non-adoption decisions. A total of 517 middle- and upper-class Indonesian consumers were involved as a sample, with several criteria such as being a conventional bank customer for at least 5 years and using digital services with a minimum of 5 transactions per month but not yet being an Islamic bank customer. Findings It is found that the direct relationship between the diverting effects and the non-adoption decisions is not statistically significant (β = 0.045, p = 0.15). However, it is found that the diverting effects trigger consumer resistance in a statistically significant manner (β = 0.192, p &lt; 0.1). This consumer resistance is found to be influencing non-adoption decisions directly (β = 0.694, p &lt; 0.1), as well as a mediating factor between diverting effects and the non-adoption decisions (β = 0.133, p &lt; 0.1). Originality/value The paper deals with an emerging industry and offers actionable insights for its growth. In practice, this study suggests several possible strategies for the Islamic banking industry to grow under circumstances where digital banking is considered sine-qua-non of modern banking. Several related theories are also evaluated in this study.","author":[{"dropping-particle":"","family":"Heriyati","given":"Pantri","non-dropping-particle":"","parse-names":false,"suffix":""},{"dropping-particle":"","family":"Nugraha","given":"Krisna","non-dropping-particle":"","parse-names":false,"suffix":""},{"dropping-particle":"","family":"Yadav","given":"Neeraj","non-dropping-particle":"","parse-names":false,"suffix":""},{"dropping-particle":"","family":"Bismo","given":"Aryo","non-dropping-particle":"","parse-names":false,"suffix":""}],"container-title":"Journal of Islamic Marketing","id":"ITEM-1","issue":"ahead-of-print","issued":{"date-parts":[["2025","1","1"]]},"publisher":"Emerald Publishing Limited","title":"Decision analysis of the non–adoption of digital Islamic banking by Indonesian consumers: a structured equation modelling approach","type":"article-journal","volume":"ahead-of-print"},"uris":["http://www.mendeley.com/documents/?uuid=641aefae-a5ac-4faa-98bd-2373d2f14733"]},{"id":"ITEM-2","itemData":{"DOI":"10.1108/jiabr-03-2023-0111","author":[{"dropping-particle":"","family":"Ashraf","given":"M","non-dropping-particle":"","parse-names":false,"suffix":""},{"dropping-particle":"","family":"Amir","given":"Tanzila","non-dropping-particle":"","parse-names":false,"suffix":""},{"dropping-particle":"","family":"Osman","given":"Abu Rashed","non-dropping-particle":"","parse-names":false,"suffix":""}],"container-title":"Journal of Islamic Accounting and Business Research","id":"ITEM-2","issued":{"date-parts":[["2025"]]},"title":"Consumer satisfaction in branchless Islamic banking and financial inclusion: case for Islami Bank Bangladesh Limited (IBBL)","type":"article-journal"},"uris":["http://www.mendeley.com/documents/?uuid=8bd3bff4-4de0-4b7f-af73-85513ef66518"]}],"mendeley":{"formattedCitation":"(Ashraf et al., 2025; Heriyati et al., 2025)","manualFormatting":"Ashraf et al., (2025), dan Heriyati et al., (2025)","plainTextFormattedCitation":"(Ashraf et al., 2025; Heriyati et al., 2025)","previouslyFormattedCitation":"(Ashraf et al., 2025; Heriyati et al., 2025)"},"properties":{"noteIndex":0},"schema":"https://github.com/citation-style-language/schema/raw/master/csl-citation.json"}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Ashraf et al., (2025), dan Heriyati et al., (2025)</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menggunakan pendekatan kuantitatif untuk menganalisis persepsi dan tingkat kepercayaan konsumen terhadap layanan digital perbankan syariah dengan metode survei dan analisis SEM-PLS. Penelitian oleh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DOI":"10.55606/optimal.v4i2.3489","author":[{"dropping-particle":"","family":"Azizah","given":"R","non-dropping-particle":"","parse-names":false,"suffix":""},{"dropping-particle":"","family":"Anggraeni","given":"Revana","non-dropping-particle":"","parse-names":false,"suffix":""},{"dropping-particle":"","family":"Selvia","given":"Yowa","non-dropping-particle":"","parse-names":false,"suffix":""},{"dropping-particle":"","family":"Mustika","given":"B","non-dropping-particle":"","parse-names":false,"suffix":""},{"dropping-particle":"","family":"Konsumen","given":"Perlindungan","non-dropping-particle":"","parse-names":false,"suffix":""},{"dropping-particle":"","family":"Digitalisasi","given":"Tranformasi","non-dropping-particle":"","parse-names":false,"suffix":""},{"dropping-particle":"","family":"Perbankan","given":"","non-dropping-particle":"","parse-names":false,"suffix":""},{"dropping-particle":"","family":"Perlindungan","given":"Peran","non-dropping-particle":"","parse-names":false,"suffix":""},{"dropping-particle":"","family":"Konsumen","given":"","non-dropping-particle":"","parse-names":false,"suffix":""},{"dropping-particle":"","family":"Digitalisasi","given":"Era","non-dropping-particle":"","parse-names":false,"suffix":""},{"dropping-particle":"","family":"Konsumen","given":"Perbankan Bagi","non-dropping-particle":"","parse-names":false,"suffix":""}],"container-title":"OPTIMAL Jurnal Ekonomi dan Manajemen","id":"ITEM-1","issued":{"date-parts":[["2024"]]},"title":"Peran Perlindungan Konsumen dalam Era Digitalisasi Perbankan Bagi Konsumen","type":"article-journal"},"uris":["http://www.mendeley.com/documents/?uuid=fedad1e2-c0ee-4270-a6a8-d46b78dce38f"]}],"mendeley":{"formattedCitation":"(Azizah et al., 2024)","manualFormatting":"Azizah et al., (2024)","plainTextFormattedCitation":"(Azizah et al., 2024)","previouslyFormattedCitation":"(Azizah et al., 2024)"},"properties":{"noteIndex":0},"schema":"https://github.com/citation-style-language/schema/raw/master/csl-citation.json"}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Azizah et al., (2024)</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menggunakan pendekatan kualitatif untuk mengeksplorasi peran lembaga keuangan dan literasi digital dalam mendukung perlindungan nasabah. Berdasarkan hasil-hasil tersebut, pendekatan kombinatif antara metode yuridis normatif dan pendekatan empiris dianggap sebagai metode yang paling sesuai untuk meneliti perlindungan konsumen secara menyeluruh dalam konteks perbankan syariah digital, karena mampu menghubungkan aspek regulatif, nilai-nilai syariah, serta pengalaman langsung konsumen dalam ekosistem keuangan digital.</w:t>
      </w:r>
    </w:p>
    <w:p w14:paraId="6EA83E0B">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Indikator Perlindungan Konsumen (RQ5)</w:t>
      </w:r>
    </w:p>
    <w:p w14:paraId="5394CA71">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Indikator perlindungan konsumen dalam transaksi perbankan syariah digital merupakan topik penelitian yang menjadi bagian penting dalam pembahasan perlindungan nasabah. Hasil analisis menunjukkan bahwa terdapat lima indikator utama yang menjadi tolok ukur perlindungan konsumen dalam sistem perbankan syariah digital, yaitu: keamanan sistem transaksi digital, perlindungan terhadap data pribadi konsumen, keterbukaan informasi dan transparansi layanan, kemudahan akses terhadap penyelesaian sengketa atau pengaduan, serta kesesuaian layanan dengan prinsip-prinsip syariah. Indikator keamanan transaksi berkaitan dengan perlindungan konsumen dari risiko kejahatan siber dan penyalahgunaan sistem digital. </w:t>
      </w:r>
    </w:p>
    <w:p w14:paraId="02BCFD5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Perlindungan data pribadi mencakup pengelolaan informasi konsumen secara aman, bertanggung jawab, dan sesuai dengan etika syariah. Transparansi layanan menjadi penting untuk memastikan bahwa konsumen mendapatkan informasi yang jelas dan tidak menyesatkan dalam setiap transaksi. Mekanisme pengaduan yang mudah diakses mencerminkan keberpihakan sistem terhadap hak-hak konsumen. Adapun prinsip kesesuaian dengan syariah menegaskan bahwa seluruh transaksi harus terhindar dari unsur riba, gharar, dan ketidakadilan, serta berorientasi pada kemaslahatan dan keadilan bagi semua pihak.</w:t>
      </w:r>
    </w:p>
    <w:p w14:paraId="33A4BAF4">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Usulan Peneliti (RQ6)</w:t>
      </w:r>
    </w:p>
    <w:p w14:paraId="36AA1025">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Hasil sintesis literatur menunjukkan adanya berbagai usulan dari peneliti yang dapat digunakan sebagai dasar rekonstruksi perlindungan konsumen dalam transaksi perbankan syariah digital. Melalui pendekatan </w:t>
      </w:r>
      <w:r>
        <w:rPr>
          <w:rFonts w:ascii="Times New Roman" w:hAnsi="Times New Roman" w:cs="Times New Roman"/>
          <w:i/>
          <w:sz w:val="24"/>
          <w:szCs w:val="24"/>
          <w:lang w:val="id-ID"/>
        </w:rPr>
        <w:t>cross-comparison</w:t>
      </w:r>
      <w:r>
        <w:rPr>
          <w:rFonts w:ascii="Times New Roman" w:hAnsi="Times New Roman" w:cs="Times New Roman"/>
          <w:sz w:val="24"/>
          <w:szCs w:val="24"/>
          <w:lang w:val="id-ID"/>
        </w:rPr>
        <w:t xml:space="preserve"> terhadap hasil penelitian, terlihat bahwa meskipun seluruh artikel menyoroti pentingnya perlindungan konsumen, masing-masing memiliki fokus yang berbeda berdasarkan latar belakang pendekatan metodologis, konteks negara, maupun ruang lingkup kajiannya.</w:t>
      </w:r>
    </w:p>
    <w:p w14:paraId="26D9B3F8">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{"citationItems":[{"id":"ITEM-1","itemData":{"abstract":"The enthusiasm of the Indonesian people towards Islamic digital banks is very high Therefore, it is important to know how to regulate and protect sharia digital bank customers in Indonesia. This research is a type of library research with qualitative methods to examine all data related to digital bank regulations in Indonesia. The results of this study indicate that the regulation of Islamic digital banks in Indonesia is regulated in POJK","author":[{"dropping-particle":"","family":"Yusuf","given":"Mahmud","non-dropping-particle":"","parse-names":false,"suffix":""},{"dropping-particle":"","family":"Sumarno","given":"","non-dropping-particle":"","parse-names":false,"suffix":""},{"dropping-particle":"","family":"Komarudin","given":"Parman","non-dropping-particle":"","parse-names":false,"suffix":""}],"container-title":"Jurnal Ekonomi Islam","id":"ITEM-1","issue":"2","issued":{"date-parts":[["2022"]]},"page":"2579-6453","title":"Bank Digital Syariah Di Indonesia : Telaah Regulasi Dan Perlindungan Nasabah","type":"article-journal","volume":"13"},"uris":["http://www.mendeley.com/documents/?uuid=d82f1d0e-d025-45a5-baa8-f55723ccf09d"]},{"id":"ITEM-2","itemData":{"DOI":"10.52783/rlj.v11i3.1622","author":[{"dropping-particle":"","family":"Panjaitan","given":"H","non-dropping-particle":"","parse-names":false,"suffix":""},{"dropping-particle":"","family":"Pramono","given":"Nindyo","non-dropping-particle":"","parse-names":false,"suffix":""}],"container-title":"Russian Law Journal","id":"ITEM-2","issued":{"date-parts":[["2023"]]},"title":"LEGAL PROTECTION OF CONSUMERS IN DIGITAL TRANSACTIONS","type":"article-journal"},"uris":["http://www.mendeley.com/documents/?uuid=30b7be58-7df4-44e0-ba9f-cb293b446d9a"]}],"mendeley":{"formattedCitation":"(Panjaitan &amp; Pramono, 2023; Yusuf et al., 2022)","manualFormatting":"Panjaitan &amp; Pramono, (2023), dan Yusuf et al., 2022)","plainTextFormattedCitation":"(Panjaitan &amp; Pramono, 2023; Yusuf et al., 2022)","previouslyFormattedCitation":"(Panjaitan &amp; Pramono, 2023; Yusuf et al., 2022)"},"properties":{"noteIndex":0},"schema":"https://github.com/citation-style-language/schema/raw/master/csl-citation.json"}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Panjaitan &amp; Pramono, (2023), dan Yusuf et al., 2022)</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misalnya, menekankan perlunya pembaruan regulasi yang lebih adaptif terhadap perkembangan teknologi keuangan syariah. Mereka menyoroti bahwa perangkat hukum yang ada belum mampu memberikan jaminan hukum yang memadai kepada konsumen dalam lingkungan digital. Hal ini menunjukkan kesenjangan antara regulasi perlindungan konsumen konvensional dan kebutuhan sistem keuangan syariah modern, yang memerlukan pendekatan berbasis maqashid syariah untuk perlindungan harta (hifz al-mal), keadilan, dan transparansi.</w:t>
      </w:r>
    </w:p>
    <w:p w14:paraId="0455ED67">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Berbeda dengan itu, penelitian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DOI":"10.1109/SIBF56821.2022.9939683","author":[{"dropping-particle":"","family":"Swain","given":"Srishti","non-dropping-particle":"","parse-names":false,"suffix":""},{"dropping-particle":"","family":"Gochhait","given":"Saikat","non-dropping-particle":"","parse-names":false,"suffix":""}],"container-title":"2022 International Conference on Sustainable Islamic Business and Finance (SIBF)","id":"ITEM-1","issued":{"date-parts":[["2022"]]},"page":"58-62","title":"ABCD technology- AI, Blockchain, Cloud computing and Data security in Islamic banking sector*","type":"article-journal"},"uris":["http://www.mendeley.com/documents/?uuid=cdea9ffc-b388-4f5a-b3a7-156e95b6f3b5"]},{"id":"ITEM-2","itemData":{"DOI":"10.31289/jiph.v11i1.11099","author":[{"dropping-particle":"","family":"Ibrahim","given":"Dicky Malik","non-dropping-particle":"","parse-names":false,"suffix":""},{"dropping-particle":"","family":"Hidayat","given":"Yusuf","non-dropping-particle":"","parse-names":false,"suffix":""},{"dropping-particle":"","family":"Wasitaatmadja","given":"Fokky Fuad","non-dropping-particle":"","parse-names":false,"suffix":""}],"container-title":"Jurnal Ilmiah Penegakan Hukum","id":"ITEM-2","issued":{"date-parts":[["2024"]]},"title":"Legal Protection of Banking Customers Who Are Victims Of Information And Electronic Transaction Crimes","type":"article-journal"},"uris":["http://www.mendeley.com/documents/?uuid=e0dea1ec-21e8-4cf8-892e-759a4a0440a0"]}],"mendeley":{"formattedCitation":"(Ibrahim et al., 2024; Swain &amp; Gochhait, 2022)","manualFormatting":"Ibrahim et al., (2024), dan Swain &amp; Gochhait, (2022)","plainTextFormattedCitation":"(Ibrahim et al., 2024; Swain &amp; Gochhait, 2022)","previouslyFormattedCitation":"(Ibrahim et al., 2024; Swain &amp; Gochhait, 2022)"},"properties":{"noteIndex":0},"schema":"https://github.com/citation-style-language/schema/raw/master/csl-citation.json"}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Ibrahim et al., (2024), dan Swain &amp; Gochhait, (2022)</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lebih menekankan integrasi teknologi keuangan canggih seperti blockchain dan AI dalam sistem layanan perbankan. Mereka berargumen bahwa perlindungan konsumen tidak hanya harus dibangun dari sisi hukum, tetapi juga dari arsitektur sistem yang mampu menjamin keamanan, privasi, dan keterlacakan </w:t>
      </w:r>
      <w:r>
        <w:rPr>
          <w:rFonts w:ascii="Times New Roman" w:hAnsi="Times New Roman" w:cs="Times New Roman"/>
          <w:i/>
          <w:sz w:val="24"/>
          <w:szCs w:val="24"/>
          <w:lang w:val="id-ID"/>
        </w:rPr>
        <w:t>(traceability)</w:t>
      </w:r>
      <w:r>
        <w:rPr>
          <w:rFonts w:ascii="Times New Roman" w:hAnsi="Times New Roman" w:cs="Times New Roman"/>
          <w:sz w:val="24"/>
          <w:szCs w:val="24"/>
          <w:lang w:val="id-ID"/>
        </w:rPr>
        <w:t xml:space="preserve"> terhadap transaksi digital. Hal ini memperluas definisi perlindungan konsumen dari hanya sekadar perlindungan pasca-transaksi, menjadi perlindungan sejak awal melalui desain sistem yang beretika.</w:t>
      </w:r>
    </w:p>
    <w:p w14:paraId="3523CF3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Penelitian lain, seperti oleh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DOI":"10.55606/optimal.v4i2.3489","author":[{"dropping-particle":"","family":"Azizah","given":"R","non-dropping-particle":"","parse-names":false,"suffix":""},{"dropping-particle":"","family":"Anggraeni","given":"Revana","non-dropping-particle":"","parse-names":false,"suffix":""},{"dropping-particle":"","family":"Selvia","given":"Yowa","non-dropping-particle":"","parse-names":false,"suffix":""},{"dropping-particle":"","family":"Mustika","given":"B","non-dropping-particle":"","parse-names":false,"suffix":""},{"dropping-particle":"","family":"Konsumen","given":"Perlindungan","non-dropping-particle":"","parse-names":false,"suffix":""},{"dropping-particle":"","family":"Digitalisasi","given":"Tranformasi","non-dropping-particle":"","parse-names":false,"suffix":""},{"dropping-particle":"","family":"Perbankan","given":"","non-dropping-particle":"","parse-names":false,"suffix":""},{"dropping-particle":"","family":"Perlindungan","given":"Peran","non-dropping-particle":"","parse-names":false,"suffix":""},{"dropping-particle":"","family":"Konsumen","given":"","non-dropping-particle":"","parse-names":false,"suffix":""},{"dropping-particle":"","family":"Digitalisasi","given":"Era","non-dropping-particle":"","parse-names":false,"suffix":""},{"dropping-particle":"","family":"Konsumen","given":"Perbankan Bagi","non-dropping-particle":"","parse-names":false,"suffix":""}],"container-title":"OPTIMAL Jurnal Ekonomi dan Manajemen","id":"ITEM-1","issued":{"date-parts":[["2024"]]},"title":"Peran Perlindungan Konsumen dalam Era Digitalisasi Perbankan Bagi Konsumen","type":"article-journal"},"uris":["http://www.mendeley.com/documents/?uuid=fedad1e2-c0ee-4270-a6a8-d46b78dce38f"]}],"mendeley":{"formattedCitation":"(Azizah et al., 2024)","manualFormatting":"Azizah et al., (2024)","plainTextFormattedCitation":"(Azizah et al., 2024)","previouslyFormattedCitation":"(Azizah et al., 2024)"},"properties":{"noteIndex":0},"schema":"https://github.com/citation-style-language/schema/raw/master/csl-citation.json"}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Azizah et al., (2024)</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dan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CSL_CITATION {"citationItems":[{"id":"ITEM-1","itemData":{"DOI":"10.24042/asas.v15i02.17683","author":[{"dropping-particle":"","family":"Hidayat","given":"Taufik","non-dropping-particle":"","parse-names":false,"suffix":""},{"dropping-particle":"","family":"Majdidin","given":"Rijah Muhammad","non-dropping-particle":"","parse-names":false,"suffix":""},{"dropping-particle":"","family":"Nur","given":"Efa Rodiah","non-dropping-particle":"","parse-names":false,"suffix":""}],"container-title":"ASAS","id":"ITEM-1","issued":{"date-parts":[["2024"]]},"title":"Ojk And Dps Supervision From Sharia Economic Law Perspective","type":"article-journal"},"uris":["http://www.mendeley.com/documents/?uuid=f1cc3043-7327-460f-9877-45c6dfa138f6"]}],"mendeley":{"formattedCitation":"(Hidayat et al., 2024)","manualFormatting":"Hidayat et al., (2024)","plainTextFormattedCitation":"(Hidayat et al., 2024)","previouslyFormattedCitation":"(Hidayat et al., 2024)"},"properties":{"noteIndex":0},"schema":"https://github.com/citation-style-language/schema/raw/master/csl-citation.json"}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sz w:val="24"/>
          <w:szCs w:val="24"/>
          <w:lang w:val="id-ID"/>
        </w:rPr>
        <w:t>Hidayat et al., (2024)</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mengangkat pentingnya literasi digital syariah sebagai fondasi penguatan posisi konsumen dalam sistem perbankan syariah digital. Mereka menegaskan bahwa rendahnya pemahaman konsumen terhadap fitur layanan dan hak-hak mereka membuka celah terhadap eksploitasi atau ketidakadilan dalam transaksi digital. Usulan ini berlandaskan pada teori perlindungan konsumen yang tidak hanya bersifat legal-formal, tetapi juga preventif dan edukatif.</w:t>
      </w:r>
    </w:p>
    <w:p w14:paraId="340106E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kerangka teori perlindungan konsumen, dapat disimpulkan bahwa perlindungan yang efektif harus mencakup dimensi hukum, sosial, dan teknologis. Dalam konteks perbankan syariah, perlindungan tersebut tidak cukup jika hanya mengikuti regulasi umum, tetapi harus selaras dengan prinsip syariah. Sementara itu, dari perspektif teori digitalisasi finansial, perlindungan konsumen harus diintegrasikan dalam desain sistem layanan keuangan sejak awal </w:t>
      </w:r>
      <w:r>
        <w:rPr>
          <w:rFonts w:ascii="Times New Roman" w:hAnsi="Times New Roman" w:cs="Times New Roman"/>
          <w:i/>
          <w:sz w:val="24"/>
          <w:szCs w:val="24"/>
          <w:lang w:val="id-ID"/>
        </w:rPr>
        <w:t>(security-by-design)</w:t>
      </w:r>
      <w:r>
        <w:rPr>
          <w:rFonts w:ascii="Times New Roman" w:hAnsi="Times New Roman" w:cs="Times New Roman"/>
          <w:sz w:val="24"/>
          <w:szCs w:val="24"/>
          <w:lang w:val="id-ID"/>
        </w:rPr>
        <w:t>,</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bukan sekadar menjadi elemen tambahan.</w:t>
      </w:r>
    </w:p>
    <w:p w14:paraId="7E7467ED">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Dengan demikian, sintesis dari berbagai literatur menunjukkan bahwa rekonstruksi perlindungan konsumen idealnya dibangun melalui pendekatan integratif: penguatan regulasi berbasis maqashid, penerapan teknologi yang aman dan etis, serta peningkatan literasi konsumen berbasis nilai Islam. </w:t>
      </w:r>
      <w:r>
        <w:rPr>
          <w:rFonts w:ascii="Times New Roman" w:hAnsi="Times New Roman" w:cs="Times New Roman"/>
          <w:i/>
          <w:sz w:val="24"/>
          <w:szCs w:val="24"/>
          <w:lang w:val="id-ID"/>
        </w:rPr>
        <w:t>Cross-comparison</w:t>
      </w:r>
      <w:r>
        <w:rPr>
          <w:rFonts w:ascii="Times New Roman" w:hAnsi="Times New Roman" w:cs="Times New Roman"/>
          <w:sz w:val="24"/>
          <w:szCs w:val="24"/>
          <w:lang w:val="id-ID"/>
        </w:rPr>
        <w:t xml:space="preserve"> antar</w:t>
      </w:r>
      <w:r>
        <w:rPr>
          <w:lang w:val="id-ID"/>
        </w:rPr>
        <w:t xml:space="preserve"> </w:t>
      </w:r>
      <w:r>
        <w:rPr>
          <w:rFonts w:ascii="Times New Roman" w:hAnsi="Times New Roman" w:cs="Times New Roman"/>
          <w:sz w:val="24"/>
          <w:szCs w:val="24"/>
          <w:lang w:val="id-ID"/>
        </w:rPr>
        <w:t>penelitian menegaskan bahwa tanpa pendekatan menyeluruh, perlindungan konsumen dalam perbankan syariah digital akan terus menghadapi tantangan sistemik.</w:t>
      </w:r>
    </w:p>
    <w:p w14:paraId="5D8BEB25">
      <w:pPr>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KESIMPULAN</w:t>
      </w:r>
    </w:p>
    <w:p w14:paraId="7B45D758">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Artikel studi literatur ini mengkaji perkembangan perlindungan konsumen dalam perbankan syariah di tengah pesatnya digitalisasi finansial. Berdasarkan tinjauan terhadap berbagai teori klasik perlindungan konsumen, utilitarianisme, dan teori keadilan, serta analisis studi empiris dan literatur terkini, ditemukan bahwa digitalisasi membuka peluang sekaligus tantangan baru dalam menjamin hak dan keamanan konsumen. Regulasi dan mekanisme perlindungan yang ada masih perlu direkonstruksi agar relevan dengan karakteristik transaksi digital dan prinsip syariah yang mengedepankan keadilan dan transparansi. Studi ini menegaskan pentingnya sinergi antara aspek teknis digital, nilai-nilai syariah, dan kebijakan perlindungan konsumen yang adaptif terhadap perubahan teknologi.</w:t>
      </w:r>
    </w:p>
    <w:p w14:paraId="2E445A73">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Rekonstruksi perlindungan konsumen harus mendorong lembaga perbankan syariah untuk mengadopsi teknologi dengan sistem keamanan yang kuat serta transparansi penuh dalam setiap transaksi digital. Otoritas pengawas perlu memperkuat regulasi yang tidak hanya berbasis kepatuhan teknis, tetapi juga mengintegrasikan prinsip keadilan dan kemaslahatan konsumen sesuai syariah. Edukasi dan literasi digital bagi nasabah juga menjadi aspek krusial untuk meminimalisir risiko penyalahgunaan dan meningkatkan kepercayaan pada produk digital perbankan syariah.</w:t>
      </w:r>
    </w:p>
    <w:p w14:paraId="035F004E">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Hasil kajian ini memperkaya literatur perlindungan konsumen dengan menggabungkan perspektif klasik dan modern dalam konteks digitalisasi finansial syariah. Teori utilitarianisme dan keadilan dapat dijadikan kerangka analisis lebih lanjut untuk mengembangkan model perlindungan konsumen yang tidak hanya efisien tetapi juga adil dan beretika. Penelitian ini juga membuka ruang integrasi teori hukum syariah dengan teori perlindungan konsumen konvensional dalam konteks inovasi teknologi finansial.</w:t>
      </w:r>
    </w:p>
    <w:p w14:paraId="43DD19A4">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Penelitian selanjutnya disarankan untuk melakukan studi empiris yang mendalam mengenai efektivitas regulasi perlindungan konsumen digital di perbankan syariah di berbagai negara dengan konteks sosial-budaya berbeda. Selain itu, pengembangan model perlindungan konsumen berbasis teknologi blockchain dan AI yang sesuai syariah menjadi agenda riset yang sangat relevan. Kajian interdisipliner yang menghubungkan aspek teknologi, hukum, dan etika syariah juga penting untuk mendukung inovasi yang berkelanjutan dan bertanggung jawab dalam industri perbankan syariah digital.</w:t>
      </w:r>
    </w:p>
    <w:p w14:paraId="536D6B1B">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REFERENSI</w:t>
      </w:r>
    </w:p>
    <w:p w14:paraId="029C1CCF">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b/>
          <w:sz w:val="24"/>
          <w:szCs w:val="24"/>
          <w:lang w:val="id-ID"/>
        </w:rPr>
        <w:fldChar w:fldCharType="begin" w:fldLock="1"/>
      </w:r>
      <w:r>
        <w:rPr>
          <w:rFonts w:ascii="Times New Roman" w:hAnsi="Times New Roman" w:cs="Times New Roman"/>
          <w:b/>
          <w:sz w:val="24"/>
          <w:szCs w:val="24"/>
          <w:lang w:val="id-ID"/>
        </w:rPr>
        <w:instrText xml:space="preserve">ADDIN Mendeley Bibliography CSL_BIBLIOGRAPHY </w:instrText>
      </w:r>
      <w:r>
        <w:rPr>
          <w:rFonts w:ascii="Times New Roman" w:hAnsi="Times New Roman" w:cs="Times New Roman"/>
          <w:b/>
          <w:sz w:val="24"/>
          <w:szCs w:val="24"/>
          <w:lang w:val="id-ID"/>
        </w:rPr>
        <w:fldChar w:fldCharType="separate"/>
      </w:r>
      <w:r>
        <w:rPr>
          <w:rFonts w:ascii="Times New Roman" w:hAnsi="Times New Roman" w:cs="Times New Roman"/>
          <w:sz w:val="24"/>
          <w:szCs w:val="24"/>
        </w:rPr>
        <w:t xml:space="preserve">Aam Slamet Rusydiana, &amp; Mohammad Mahbubi Ali. (2022). The Application of Maqasid Shariah on Banking Industry. </w:t>
      </w:r>
      <w:r>
        <w:rPr>
          <w:rFonts w:ascii="Times New Roman" w:hAnsi="Times New Roman" w:cs="Times New Roman"/>
          <w:i/>
          <w:iCs/>
          <w:sz w:val="24"/>
          <w:szCs w:val="24"/>
        </w:rPr>
        <w:t>Maqasid Al-Shariah Review</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(1). https://doi.org/10.58968/msr.v1i1.261</w:t>
      </w:r>
    </w:p>
    <w:p w14:paraId="1915C0B0">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Aljudaibi, S. A., &amp; Amuda, Y. J. (2024). Legal framework governing consumers’ protection in digital banking in Saudi Arabia. </w:t>
      </w:r>
      <w:r>
        <w:rPr>
          <w:rFonts w:ascii="Times New Roman" w:hAnsi="Times New Roman" w:cs="Times New Roman"/>
          <w:i/>
          <w:iCs/>
          <w:sz w:val="24"/>
          <w:szCs w:val="24"/>
        </w:rPr>
        <w:t>Journal of Infrastructure, Policy and Development</w:t>
      </w:r>
      <w:r>
        <w:rPr>
          <w:rFonts w:ascii="Times New Roman" w:hAnsi="Times New Roman" w:cs="Times New Roman"/>
          <w:sz w:val="24"/>
          <w:szCs w:val="24"/>
        </w:rPr>
        <w:t xml:space="preserve">, </w:t>
      </w:r>
      <w:r>
        <w:rPr>
          <w:rFonts w:ascii="Times New Roman" w:hAnsi="Times New Roman" w:cs="Times New Roman"/>
          <w:i/>
          <w:iCs/>
          <w:sz w:val="24"/>
          <w:szCs w:val="24"/>
        </w:rPr>
        <w:t>8</w:t>
      </w:r>
      <w:r>
        <w:rPr>
          <w:rFonts w:ascii="Times New Roman" w:hAnsi="Times New Roman" w:cs="Times New Roman"/>
          <w:sz w:val="24"/>
          <w:szCs w:val="24"/>
        </w:rPr>
        <w:t>(8), 1–18. https://doi.org/10.24294/jipd.v8i8.5453</w:t>
      </w:r>
    </w:p>
    <w:p w14:paraId="35DCDE8D">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Andreas, R., Andini, P. R., &amp; Rulanda, S. P. (2019). Islamic Perspective In Consumers Protecting Of E-Commerce Transactions In Indonesia. </w:t>
      </w:r>
      <w:r>
        <w:rPr>
          <w:rFonts w:ascii="Times New Roman" w:hAnsi="Times New Roman" w:cs="Times New Roman"/>
          <w:i/>
          <w:iCs/>
          <w:sz w:val="24"/>
          <w:szCs w:val="24"/>
        </w:rPr>
        <w:t>IKONOMIKA</w:t>
      </w:r>
      <w:r>
        <w:rPr>
          <w:rFonts w:ascii="Times New Roman" w:hAnsi="Times New Roman" w:cs="Times New Roman"/>
          <w:sz w:val="24"/>
          <w:szCs w:val="24"/>
        </w:rPr>
        <w:t>. https://doi.org/10.24042/FEBI.V4I1.3898</w:t>
      </w:r>
    </w:p>
    <w:p w14:paraId="4973FC23">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Ashraf, M., Amir, T., &amp; Osman, A. R. (2025). Consumer satisfaction in branchless Islamic banking and financial inclusion: case for Islami Bank Bangladesh Limited (IBBL). </w:t>
      </w:r>
      <w:r>
        <w:rPr>
          <w:rFonts w:ascii="Times New Roman" w:hAnsi="Times New Roman" w:cs="Times New Roman"/>
          <w:i/>
          <w:iCs/>
          <w:sz w:val="24"/>
          <w:szCs w:val="24"/>
        </w:rPr>
        <w:t>Journal of Islamic Accounting and Business Research</w:t>
      </w:r>
      <w:r>
        <w:rPr>
          <w:rFonts w:ascii="Times New Roman" w:hAnsi="Times New Roman" w:cs="Times New Roman"/>
          <w:sz w:val="24"/>
          <w:szCs w:val="24"/>
        </w:rPr>
        <w:t>. https://doi.org/10.1108/jiabr-03-2023-0111</w:t>
      </w:r>
    </w:p>
    <w:p w14:paraId="7C69A4CA">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Azis, M., Redi, A., &amp; Borobudur, U. (2025). </w:t>
      </w:r>
      <w:r>
        <w:rPr>
          <w:rFonts w:ascii="Times New Roman" w:hAnsi="Times New Roman" w:cs="Times New Roman"/>
          <w:i/>
          <w:iCs/>
          <w:sz w:val="24"/>
          <w:szCs w:val="24"/>
        </w:rPr>
        <w:t>Jurnal Retentum Rekonstruksi Perlindungan Hukum Bagi Konsumen Perbankan di Tengah Ancaman Kejahatan Teknologi</w:t>
      </w:r>
      <w:r>
        <w:rPr>
          <w:rFonts w:ascii="Times New Roman" w:hAnsi="Times New Roman" w:cs="Times New Roman"/>
          <w:sz w:val="24"/>
          <w:szCs w:val="24"/>
        </w:rPr>
        <w:t>. 386–398.</w:t>
      </w:r>
    </w:p>
    <w:p w14:paraId="467B2E99">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Azis, M., &amp; Santiago, F. (2024). Transformation of Consumer Protection Against Loss of Customer Funds in Digital Banking. </w:t>
      </w:r>
      <w:r>
        <w:rPr>
          <w:rFonts w:ascii="Times New Roman" w:hAnsi="Times New Roman" w:cs="Times New Roman"/>
          <w:i/>
          <w:iCs/>
          <w:sz w:val="24"/>
          <w:szCs w:val="24"/>
        </w:rPr>
        <w:t>Journal of Comprehensive Science (JCS)</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(12).</w:t>
      </w:r>
    </w:p>
    <w:p w14:paraId="6CAB30A4">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Azizah, R., Anggraeni, R., Selvia, Y., Mustika, B., Konsumen, P., Digitalisasi, T., Perbankan, Perlindungan, P., Konsumen, Digitalisasi, E., &amp; Konsumen, P. B. (2024). Peran Perlindungan Konsumen dalam Era Digitalisasi Perbankan Bagi Konsumen. </w:t>
      </w:r>
      <w:r>
        <w:rPr>
          <w:rFonts w:ascii="Times New Roman" w:hAnsi="Times New Roman" w:cs="Times New Roman"/>
          <w:i/>
          <w:iCs/>
          <w:sz w:val="24"/>
          <w:szCs w:val="24"/>
        </w:rPr>
        <w:t>OPTIMAL Jurnal Ekonomi Dan Manajemen</w:t>
      </w:r>
      <w:r>
        <w:rPr>
          <w:rFonts w:ascii="Times New Roman" w:hAnsi="Times New Roman" w:cs="Times New Roman"/>
          <w:sz w:val="24"/>
          <w:szCs w:val="24"/>
        </w:rPr>
        <w:t>. https://doi.org/10.55606/optimal.v4i2.3489</w:t>
      </w:r>
    </w:p>
    <w:p w14:paraId="492AAC34">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Barus, U. M., Azwar, T., Yuswar, C. P., Nasution, S. N., &amp; Wau, H. S. (2024). Legal Readiness Of Agreements Facing The Digitalization Era Banking In Islamic Banking Financing Transactions. </w:t>
      </w:r>
      <w:r>
        <w:rPr>
          <w:rFonts w:ascii="Times New Roman" w:hAnsi="Times New Roman" w:cs="Times New Roman"/>
          <w:i/>
          <w:iCs/>
          <w:sz w:val="24"/>
          <w:szCs w:val="24"/>
        </w:rPr>
        <w:t>Journal of Social Science (JoSS)</w:t>
      </w:r>
      <w:r>
        <w:rPr>
          <w:rFonts w:ascii="Times New Roman" w:hAnsi="Times New Roman" w:cs="Times New Roman"/>
          <w:sz w:val="24"/>
          <w:szCs w:val="24"/>
        </w:rPr>
        <w:t>. https://doi.org/10.57185/joss.v2i12.229</w:t>
      </w:r>
    </w:p>
    <w:p w14:paraId="57DA5312">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Besar, P. G. (2013). </w:t>
      </w:r>
      <w:r>
        <w:rPr>
          <w:rFonts w:ascii="Times New Roman" w:hAnsi="Times New Roman" w:cs="Times New Roman"/>
          <w:i/>
          <w:iCs/>
          <w:sz w:val="24"/>
          <w:szCs w:val="24"/>
        </w:rPr>
        <w:t>Untuk Mencapai Kemaslahatan Sebagai Wujud Rahmatan Lil-Alamin</w:t>
      </w:r>
      <w:r>
        <w:rPr>
          <w:rFonts w:ascii="Times New Roman" w:hAnsi="Times New Roman" w:cs="Times New Roman"/>
          <w:sz w:val="24"/>
          <w:szCs w:val="24"/>
        </w:rPr>
        <w:t>.</w:t>
      </w:r>
    </w:p>
    <w:p w14:paraId="47462F36">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Ceasario, A. F., &amp; Nisa, F. L. (2024). </w:t>
      </w:r>
      <w:r>
        <w:rPr>
          <w:rFonts w:ascii="Times New Roman" w:hAnsi="Times New Roman" w:cs="Times New Roman"/>
          <w:i/>
          <w:iCs/>
          <w:sz w:val="24"/>
          <w:szCs w:val="24"/>
        </w:rPr>
        <w:t>Transformasi Keuangan Digital dalam Perspektif Ekonomi Syariah : Peluang , Tantangan , dan Dampak Terhadap Inklusi Keuangan</w:t>
      </w:r>
      <w:r>
        <w:rPr>
          <w:rFonts w:ascii="Times New Roman" w:hAnsi="Times New Roman" w:cs="Times New Roman"/>
          <w:sz w:val="24"/>
          <w:szCs w:val="24"/>
        </w:rPr>
        <w:t xml:space="preserve">. </w:t>
      </w:r>
      <w:r>
        <w:rPr>
          <w:rFonts w:ascii="Times New Roman" w:hAnsi="Times New Roman" w:cs="Times New Roman"/>
          <w:i/>
          <w:iCs/>
          <w:sz w:val="24"/>
          <w:szCs w:val="24"/>
        </w:rPr>
        <w:t>3</w:t>
      </w:r>
      <w:r>
        <w:rPr>
          <w:rFonts w:ascii="Times New Roman" w:hAnsi="Times New Roman" w:cs="Times New Roman"/>
          <w:sz w:val="24"/>
          <w:szCs w:val="24"/>
        </w:rPr>
        <w:t>(1), 102–114. https://doi.org/10.35905/rikaz.v3i2.9596</w:t>
      </w:r>
    </w:p>
    <w:p w14:paraId="0B2744EB">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Faris, N., &amp; Winario, M. (2024). Perlindungan Konsumen Dalam Perbankan Syariah: Perspektif Hukum Ekonomi Syariah. </w:t>
      </w:r>
      <w:r>
        <w:rPr>
          <w:rFonts w:ascii="Times New Roman" w:hAnsi="Times New Roman" w:cs="Times New Roman"/>
          <w:i/>
          <w:iCs/>
          <w:sz w:val="24"/>
          <w:szCs w:val="24"/>
        </w:rPr>
        <w:t>Multidisciplinary Journal Of Religion And Social Sciences</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(1), 29–39.</w:t>
      </w:r>
    </w:p>
    <w:p w14:paraId="28D85675">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Frolova, E., Ermakova, E., &amp; Protopopova, O. (2020). </w:t>
      </w:r>
      <w:r>
        <w:rPr>
          <w:rFonts w:ascii="Times New Roman" w:hAnsi="Times New Roman" w:cs="Times New Roman"/>
          <w:i/>
          <w:iCs/>
          <w:sz w:val="24"/>
          <w:szCs w:val="24"/>
        </w:rPr>
        <w:t>Consumer Protection of Digital Financial Services in Russia and Abroad</w:t>
      </w:r>
      <w:r>
        <w:rPr>
          <w:rFonts w:ascii="Times New Roman" w:hAnsi="Times New Roman" w:cs="Times New Roman"/>
          <w:sz w:val="24"/>
          <w:szCs w:val="24"/>
        </w:rPr>
        <w:t>. 76–87. https://doi.org/10.1007/978-3-030-39319-9_8</w:t>
      </w:r>
    </w:p>
    <w:p w14:paraId="4C2B5A7A">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Hasanuddin, H., Masuwd, M., Ridwan, M., Mustamin, S. W., Saleh, M., &amp; Fitrayani, F. (2024). Legal Reform of Consumer Privacy Rights Protection in Online Transactions Based on Islamic Economic Law Principles. </w:t>
      </w:r>
      <w:r>
        <w:rPr>
          <w:rFonts w:ascii="Times New Roman" w:hAnsi="Times New Roman" w:cs="Times New Roman"/>
          <w:i/>
          <w:iCs/>
          <w:sz w:val="24"/>
          <w:szCs w:val="24"/>
        </w:rPr>
        <w:t>Jurnal Hukum Islam</w:t>
      </w:r>
      <w:r>
        <w:rPr>
          <w:rFonts w:ascii="Times New Roman" w:hAnsi="Times New Roman" w:cs="Times New Roman"/>
          <w:sz w:val="24"/>
          <w:szCs w:val="24"/>
        </w:rPr>
        <w:t xml:space="preserve">, </w:t>
      </w:r>
      <w:r>
        <w:rPr>
          <w:rFonts w:ascii="Times New Roman" w:hAnsi="Times New Roman" w:cs="Times New Roman"/>
          <w:i/>
          <w:iCs/>
          <w:sz w:val="24"/>
          <w:szCs w:val="24"/>
        </w:rPr>
        <w:t>22</w:t>
      </w:r>
      <w:r>
        <w:rPr>
          <w:rFonts w:ascii="Times New Roman" w:hAnsi="Times New Roman" w:cs="Times New Roman"/>
          <w:sz w:val="24"/>
          <w:szCs w:val="24"/>
        </w:rPr>
        <w:t>(2), 313–342.</w:t>
      </w:r>
    </w:p>
    <w:p w14:paraId="4D3C9984">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Heriyati, P., Nugraha, K., Yadav, N., &amp; Bismo, A. (2025). Decision analysis of the non–adoption of digital Islamic banking by Indonesian consumers: a structured equation modelling approach. </w:t>
      </w:r>
      <w:r>
        <w:rPr>
          <w:rFonts w:ascii="Times New Roman" w:hAnsi="Times New Roman" w:cs="Times New Roman"/>
          <w:i/>
          <w:iCs/>
          <w:sz w:val="24"/>
          <w:szCs w:val="24"/>
        </w:rPr>
        <w:t>Journal of Islamic Marketing</w:t>
      </w:r>
      <w:r>
        <w:rPr>
          <w:rFonts w:ascii="Times New Roman" w:hAnsi="Times New Roman" w:cs="Times New Roman"/>
          <w:sz w:val="24"/>
          <w:szCs w:val="24"/>
        </w:rPr>
        <w:t xml:space="preserve">, </w:t>
      </w:r>
      <w:r>
        <w:rPr>
          <w:rFonts w:ascii="Times New Roman" w:hAnsi="Times New Roman" w:cs="Times New Roman"/>
          <w:i/>
          <w:iCs/>
          <w:sz w:val="24"/>
          <w:szCs w:val="24"/>
        </w:rPr>
        <w:t>ahead</w:t>
      </w:r>
      <w:r>
        <w:rPr>
          <w:rFonts w:ascii="Times New Roman" w:hAnsi="Times New Roman" w:cs="Times New Roman"/>
          <w:sz w:val="24"/>
          <w:szCs w:val="24"/>
        </w:rPr>
        <w:t>-</w:t>
      </w:r>
      <w:r>
        <w:rPr>
          <w:rFonts w:ascii="Times New Roman" w:hAnsi="Times New Roman" w:cs="Times New Roman"/>
          <w:i/>
          <w:iCs/>
          <w:sz w:val="24"/>
          <w:szCs w:val="24"/>
        </w:rPr>
        <w:t>of</w:t>
      </w:r>
      <w:r>
        <w:rPr>
          <w:rFonts w:ascii="Times New Roman" w:hAnsi="Times New Roman" w:cs="Times New Roman"/>
          <w:sz w:val="24"/>
          <w:szCs w:val="24"/>
        </w:rPr>
        <w:t>-</w:t>
      </w:r>
      <w:r>
        <w:rPr>
          <w:rFonts w:ascii="Times New Roman" w:hAnsi="Times New Roman" w:cs="Times New Roman"/>
          <w:i/>
          <w:iCs/>
          <w:sz w:val="24"/>
          <w:szCs w:val="24"/>
        </w:rPr>
        <w:t>print</w:t>
      </w:r>
      <w:r>
        <w:rPr>
          <w:rFonts w:ascii="Times New Roman" w:hAnsi="Times New Roman" w:cs="Times New Roman"/>
          <w:sz w:val="24"/>
          <w:szCs w:val="24"/>
        </w:rPr>
        <w:t>(ahead-of-print). https://doi.org/10.1108/JIMA-09-2023-0273</w:t>
      </w:r>
    </w:p>
    <w:p w14:paraId="135B71CA">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Hidayat, T., Majdidin, R. M., &amp; Nur, E. R. (2024). Ojk And Dps Supervision From Sharia Economic Law Perspective. </w:t>
      </w:r>
      <w:r>
        <w:rPr>
          <w:rFonts w:ascii="Times New Roman" w:hAnsi="Times New Roman" w:cs="Times New Roman"/>
          <w:i/>
          <w:iCs/>
          <w:sz w:val="24"/>
          <w:szCs w:val="24"/>
        </w:rPr>
        <w:t>ASAS</w:t>
      </w:r>
      <w:r>
        <w:rPr>
          <w:rFonts w:ascii="Times New Roman" w:hAnsi="Times New Roman" w:cs="Times New Roman"/>
          <w:sz w:val="24"/>
          <w:szCs w:val="24"/>
        </w:rPr>
        <w:t>. https://doi.org/10.24042/asas.v15i02.17683</w:t>
      </w:r>
    </w:p>
    <w:p w14:paraId="254CF9BB">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Ibrahim, D. M., Hidayat, Y., &amp; Wasitaatmadja, F. F. (2024). Legal Protection of Banking Customers Who Are Victims Of Information And Electronic Transaction Crimes. </w:t>
      </w:r>
      <w:r>
        <w:rPr>
          <w:rFonts w:ascii="Times New Roman" w:hAnsi="Times New Roman" w:cs="Times New Roman"/>
          <w:i/>
          <w:iCs/>
          <w:sz w:val="24"/>
          <w:szCs w:val="24"/>
        </w:rPr>
        <w:t>Jurnal Ilmiah Penegakan Hukum</w:t>
      </w:r>
      <w:r>
        <w:rPr>
          <w:rFonts w:ascii="Times New Roman" w:hAnsi="Times New Roman" w:cs="Times New Roman"/>
          <w:sz w:val="24"/>
          <w:szCs w:val="24"/>
        </w:rPr>
        <w:t>. https://doi.org/10.31289/jiph.v11i1.11099</w:t>
      </w:r>
    </w:p>
    <w:p w14:paraId="1CD3C42F">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Ifwat Ishak, M. S., &amp; Mohammad Nasir, N. S. (2021). Maqasid al-Shari’ah in Islamic finance: Harmonizing theory and reality. </w:t>
      </w:r>
      <w:r>
        <w:rPr>
          <w:rFonts w:ascii="Times New Roman" w:hAnsi="Times New Roman" w:cs="Times New Roman"/>
          <w:i/>
          <w:iCs/>
          <w:sz w:val="24"/>
          <w:szCs w:val="24"/>
        </w:rPr>
        <w:t>The Journal of Muamalat and Islamic Finance Research</w:t>
      </w:r>
      <w:r>
        <w:rPr>
          <w:rFonts w:ascii="Times New Roman" w:hAnsi="Times New Roman" w:cs="Times New Roman"/>
          <w:sz w:val="24"/>
          <w:szCs w:val="24"/>
        </w:rPr>
        <w:t xml:space="preserve">, </w:t>
      </w:r>
      <w:r>
        <w:rPr>
          <w:rFonts w:ascii="Times New Roman" w:hAnsi="Times New Roman" w:cs="Times New Roman"/>
          <w:i/>
          <w:iCs/>
          <w:sz w:val="24"/>
          <w:szCs w:val="24"/>
        </w:rPr>
        <w:t>June</w:t>
      </w:r>
      <w:r>
        <w:rPr>
          <w:rFonts w:ascii="Times New Roman" w:hAnsi="Times New Roman" w:cs="Times New Roman"/>
          <w:sz w:val="24"/>
          <w:szCs w:val="24"/>
        </w:rPr>
        <w:t>, 108–119. https://doi.org/10.33102/jmifr.v18i1.334</w:t>
      </w:r>
    </w:p>
    <w:p w14:paraId="1834CCE2">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Keliat, V. U., Hukum, F., &amp; Prima, U. (2024). </w:t>
      </w:r>
      <w:r>
        <w:rPr>
          <w:rFonts w:ascii="Times New Roman" w:hAnsi="Times New Roman" w:cs="Times New Roman"/>
          <w:i/>
          <w:iCs/>
          <w:sz w:val="24"/>
          <w:szCs w:val="24"/>
        </w:rPr>
        <w:t>Jurnal Darma Agung Fakultas Hukum Universitas Prima Indonesia , Medan , Indonesia Corresponding Author :</w:t>
      </w:r>
      <w:r>
        <w:rPr>
          <w:rFonts w:ascii="Times New Roman" w:hAnsi="Times New Roman" w:cs="Times New Roman"/>
          <w:sz w:val="24"/>
          <w:szCs w:val="24"/>
        </w:rPr>
        <w:t xml:space="preserve"> 323–331.</w:t>
      </w:r>
    </w:p>
    <w:p w14:paraId="0A4B19BD">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Kitchenham, B. A., Mendes, E., &amp; Travassos, G. H. (2007). Cross versus within-company cost estimation studies: A systematic review. </w:t>
      </w:r>
      <w:r>
        <w:rPr>
          <w:rFonts w:ascii="Times New Roman" w:hAnsi="Times New Roman" w:cs="Times New Roman"/>
          <w:i/>
          <w:iCs/>
          <w:sz w:val="24"/>
          <w:szCs w:val="24"/>
        </w:rPr>
        <w:t>IEEE Transactions on Software Engineering</w:t>
      </w:r>
      <w:r>
        <w:rPr>
          <w:rFonts w:ascii="Times New Roman" w:hAnsi="Times New Roman" w:cs="Times New Roman"/>
          <w:sz w:val="24"/>
          <w:szCs w:val="24"/>
        </w:rPr>
        <w:t xml:space="preserve">, </w:t>
      </w:r>
      <w:r>
        <w:rPr>
          <w:rFonts w:ascii="Times New Roman" w:hAnsi="Times New Roman" w:cs="Times New Roman"/>
          <w:i/>
          <w:iCs/>
          <w:sz w:val="24"/>
          <w:szCs w:val="24"/>
        </w:rPr>
        <w:t>33</w:t>
      </w:r>
      <w:r>
        <w:rPr>
          <w:rFonts w:ascii="Times New Roman" w:hAnsi="Times New Roman" w:cs="Times New Roman"/>
          <w:sz w:val="24"/>
          <w:szCs w:val="24"/>
        </w:rPr>
        <w:t>(5), 316–329.</w:t>
      </w:r>
    </w:p>
    <w:p w14:paraId="03684914">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Mollik, E., &amp; Majeed, F. (2025). CYBERSECURITY CHALLENGES IN DIGITAL ISLAMIC BANKING ESTABLISHED IN BANGLADESH: RISK MANAGEMENT PERSPECTIVE. </w:t>
      </w:r>
      <w:r>
        <w:rPr>
          <w:rFonts w:ascii="Times New Roman" w:hAnsi="Times New Roman" w:cs="Times New Roman"/>
          <w:i/>
          <w:iCs/>
          <w:sz w:val="24"/>
          <w:szCs w:val="24"/>
        </w:rPr>
        <w:t>European Journal of Economic and Financial Research</w:t>
      </w:r>
      <w:r>
        <w:rPr>
          <w:rFonts w:ascii="Times New Roman" w:hAnsi="Times New Roman" w:cs="Times New Roman"/>
          <w:sz w:val="24"/>
          <w:szCs w:val="24"/>
        </w:rPr>
        <w:t xml:space="preserve">, </w:t>
      </w:r>
      <w:r>
        <w:rPr>
          <w:rFonts w:ascii="Times New Roman" w:hAnsi="Times New Roman" w:cs="Times New Roman"/>
          <w:i/>
          <w:iCs/>
          <w:sz w:val="24"/>
          <w:szCs w:val="24"/>
        </w:rPr>
        <w:t>8</w:t>
      </w:r>
      <w:r>
        <w:rPr>
          <w:rFonts w:ascii="Times New Roman" w:hAnsi="Times New Roman" w:cs="Times New Roman"/>
          <w:sz w:val="24"/>
          <w:szCs w:val="24"/>
        </w:rPr>
        <w:t>(8).</w:t>
      </w:r>
    </w:p>
    <w:p w14:paraId="3A288141">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Nola, I. (2023). PERAN OJK DALAM PERLINDUNGAN KONSUMEN PERBANKAN SYARIAH PERSPEKTIF EKONOMI ISLAM. </w:t>
      </w:r>
      <w:r>
        <w:rPr>
          <w:rFonts w:ascii="Times New Roman" w:hAnsi="Times New Roman" w:cs="Times New Roman"/>
          <w:i/>
          <w:iCs/>
          <w:sz w:val="24"/>
          <w:szCs w:val="24"/>
        </w:rPr>
        <w:t>Robust: Research of Business and Economics Studies</w:t>
      </w:r>
      <w:r>
        <w:rPr>
          <w:rFonts w:ascii="Times New Roman" w:hAnsi="Times New Roman" w:cs="Times New Roman"/>
          <w:sz w:val="24"/>
          <w:szCs w:val="24"/>
        </w:rPr>
        <w:t>. https://doi.org/10.31332/robust.v3i2.7800</w:t>
      </w:r>
    </w:p>
    <w:p w14:paraId="12871E85">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Panjaitan, H., &amp; Pramono, N. (2023). LEGAL PROTECTION OF CONSUMERS IN DIGITAL TRANSACTIONS. </w:t>
      </w:r>
      <w:r>
        <w:rPr>
          <w:rFonts w:ascii="Times New Roman" w:hAnsi="Times New Roman" w:cs="Times New Roman"/>
          <w:i/>
          <w:iCs/>
          <w:sz w:val="24"/>
          <w:szCs w:val="24"/>
        </w:rPr>
        <w:t>Russian Law Journal</w:t>
      </w:r>
      <w:r>
        <w:rPr>
          <w:rFonts w:ascii="Times New Roman" w:hAnsi="Times New Roman" w:cs="Times New Roman"/>
          <w:sz w:val="24"/>
          <w:szCs w:val="24"/>
        </w:rPr>
        <w:t>. https://doi.org/10.52783/rlj.v11i3.1622</w:t>
      </w:r>
    </w:p>
    <w:p w14:paraId="1B64F7E4">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Rizka Azizah, Revana Anggraeni, &amp; Yowa Selvia Bayu Mustika. (2024). Peran Perlindungan Konsumen dalam Era Digitalisasi Perbankan Bagi Konsumen. </w:t>
      </w:r>
      <w:r>
        <w:rPr>
          <w:rFonts w:ascii="Times New Roman" w:hAnsi="Times New Roman" w:cs="Times New Roman"/>
          <w:i/>
          <w:iCs/>
          <w:sz w:val="24"/>
          <w:szCs w:val="24"/>
        </w:rPr>
        <w:t>OPTIMAL Jurnal Ekonomi Dan Manajemen</w:t>
      </w:r>
      <w:r>
        <w:rPr>
          <w:rFonts w:ascii="Times New Roman" w:hAnsi="Times New Roman" w:cs="Times New Roman"/>
          <w:sz w:val="24"/>
          <w:szCs w:val="24"/>
        </w:rPr>
        <w:t xml:space="preserve">, </w:t>
      </w:r>
      <w:r>
        <w:rPr>
          <w:rFonts w:ascii="Times New Roman" w:hAnsi="Times New Roman" w:cs="Times New Roman"/>
          <w:i/>
          <w:iCs/>
          <w:sz w:val="24"/>
          <w:szCs w:val="24"/>
        </w:rPr>
        <w:t>4</w:t>
      </w:r>
      <w:r>
        <w:rPr>
          <w:rFonts w:ascii="Times New Roman" w:hAnsi="Times New Roman" w:cs="Times New Roman"/>
          <w:sz w:val="24"/>
          <w:szCs w:val="24"/>
        </w:rPr>
        <w:t>(2), 221–233. https://doi.org/10.55606/optimal.v4i2.3489</w:t>
      </w:r>
    </w:p>
    <w:p w14:paraId="1F0B26A5">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Rusydiana, A. S., Uula, M. M., As-salafiyah, A., &amp; Riani, R. (n.d.). </w:t>
      </w:r>
      <w:r>
        <w:rPr>
          <w:rFonts w:ascii="Times New Roman" w:hAnsi="Times New Roman" w:cs="Times New Roman"/>
          <w:i/>
          <w:iCs/>
          <w:sz w:val="24"/>
          <w:szCs w:val="24"/>
        </w:rPr>
        <w:t>A_comparative_study_on_the_eff.PDF</w:t>
      </w:r>
      <w:r>
        <w:rPr>
          <w:rFonts w:ascii="Times New Roman" w:hAnsi="Times New Roman" w:cs="Times New Roman"/>
          <w:sz w:val="24"/>
          <w:szCs w:val="24"/>
        </w:rPr>
        <w:t xml:space="preserve">. </w:t>
      </w:r>
      <w:r>
        <w:rPr>
          <w:rFonts w:ascii="Times New Roman" w:hAnsi="Times New Roman" w:cs="Times New Roman"/>
          <w:i/>
          <w:iCs/>
          <w:sz w:val="24"/>
          <w:szCs w:val="24"/>
        </w:rPr>
        <w:t>x</w:t>
      </w:r>
      <w:r>
        <w:rPr>
          <w:rFonts w:ascii="Times New Roman" w:hAnsi="Times New Roman" w:cs="Times New Roman"/>
          <w:sz w:val="24"/>
          <w:szCs w:val="24"/>
        </w:rPr>
        <w:t>. https://doi.org/10.26414/A497</w:t>
      </w:r>
    </w:p>
    <w:p w14:paraId="67D9870C">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Setiawan, A., Diadani, P. S., Masyita, R., Putri, R. A., Nurbaiti, &amp; Artikel, I. (2025). Strategi Digitalisasi di Bank Syariah untuk Meningkatkan Daya Saing. </w:t>
      </w:r>
      <w:r>
        <w:rPr>
          <w:rFonts w:ascii="Times New Roman" w:hAnsi="Times New Roman" w:cs="Times New Roman"/>
          <w:i/>
          <w:iCs/>
          <w:sz w:val="24"/>
          <w:szCs w:val="24"/>
        </w:rPr>
        <w:t>AKSIOMA : Jurnal Sains Ekonomi Dan Edukasi</w:t>
      </w:r>
      <w:r>
        <w:rPr>
          <w:rFonts w:ascii="Times New Roman" w:hAnsi="Times New Roman" w:cs="Times New Roman"/>
          <w:sz w:val="24"/>
          <w:szCs w:val="24"/>
        </w:rPr>
        <w:t>. https://doi.org/10.62335/6v1maz65</w:t>
      </w:r>
    </w:p>
    <w:p w14:paraId="03AFE0C5">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Sriono, S., Dewi, S., Hulzannah, M., Panggabean, M., &amp; Rizki, R. (2021). </w:t>
      </w:r>
      <w:r>
        <w:rPr>
          <w:rFonts w:ascii="Times New Roman" w:hAnsi="Times New Roman" w:cs="Times New Roman"/>
          <w:i/>
          <w:iCs/>
          <w:sz w:val="24"/>
          <w:szCs w:val="24"/>
        </w:rPr>
        <w:t>Legal Protection Against Bank Customers in Review of Banking Laws</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 1–6. https://doi.org/10.51601/IJERSC.V1I1.7</w:t>
      </w:r>
    </w:p>
    <w:p w14:paraId="59361A54">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Swain, S., &amp; Gochhait, S. (2022). ABCD technology- AI, Blockchain, Cloud computing and Data security in Islamic banking sector*. </w:t>
      </w:r>
      <w:r>
        <w:rPr>
          <w:rFonts w:ascii="Times New Roman" w:hAnsi="Times New Roman" w:cs="Times New Roman"/>
          <w:i/>
          <w:iCs/>
          <w:sz w:val="24"/>
          <w:szCs w:val="24"/>
        </w:rPr>
        <w:t>2022 International Conference on Sustainable Islamic Business and Finance (SIBF)</w:t>
      </w:r>
      <w:r>
        <w:rPr>
          <w:rFonts w:ascii="Times New Roman" w:hAnsi="Times New Roman" w:cs="Times New Roman"/>
          <w:sz w:val="24"/>
          <w:szCs w:val="24"/>
        </w:rPr>
        <w:t>, 58–62. https://doi.org/10.1109/SIBF56821.2022.9939683</w:t>
      </w:r>
    </w:p>
    <w:p w14:paraId="66FB7234">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Tarigan, H. A. A. B., &amp; Paulus, D. H. (2019). Perlindungan Hukum Terhadap Nasabah Atas Penyelenggaraan Layanan Perbankan Digital. </w:t>
      </w:r>
      <w:r>
        <w:rPr>
          <w:rFonts w:ascii="Times New Roman" w:hAnsi="Times New Roman" w:cs="Times New Roman"/>
          <w:i/>
          <w:iCs/>
          <w:sz w:val="24"/>
          <w:szCs w:val="24"/>
        </w:rPr>
        <w:t>Jurnal Pembangunan Hukum Indonesia</w:t>
      </w:r>
      <w:r>
        <w:rPr>
          <w:rFonts w:ascii="Times New Roman" w:hAnsi="Times New Roman" w:cs="Times New Roman"/>
          <w:sz w:val="24"/>
          <w:szCs w:val="24"/>
        </w:rPr>
        <w:t xml:space="preserve">, </w:t>
      </w:r>
      <w:r>
        <w:rPr>
          <w:rFonts w:ascii="Times New Roman" w:hAnsi="Times New Roman" w:cs="Times New Roman"/>
          <w:i/>
          <w:iCs/>
          <w:sz w:val="24"/>
          <w:szCs w:val="24"/>
        </w:rPr>
        <w:t>1</w:t>
      </w:r>
      <w:r>
        <w:rPr>
          <w:rFonts w:ascii="Times New Roman" w:hAnsi="Times New Roman" w:cs="Times New Roman"/>
          <w:sz w:val="24"/>
          <w:szCs w:val="24"/>
        </w:rPr>
        <w:t>(3), 294–307. https://doi.org/10.14710/jphi.v1i3.294-307</w:t>
      </w:r>
    </w:p>
    <w:p w14:paraId="53988C5E">
      <w:pPr>
        <w:widowControl w:val="0"/>
        <w:autoSpaceDE w:val="0"/>
        <w:autoSpaceDN w:val="0"/>
        <w:adjustRightInd w:val="0"/>
        <w:spacing w:line="36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Yazid, Z. E., Zainol, Z., &amp; Bakar, J. (2023). E-Commerce Via Mobile Banking: Contemporary Shariah Issues and Ways to Address Them. </w:t>
      </w:r>
      <w:r>
        <w:rPr>
          <w:rFonts w:ascii="Times New Roman" w:hAnsi="Times New Roman" w:cs="Times New Roman"/>
          <w:i/>
          <w:iCs/>
          <w:sz w:val="24"/>
          <w:szCs w:val="24"/>
        </w:rPr>
        <w:t>International Journal of Professional Business Review</w:t>
      </w:r>
      <w:r>
        <w:rPr>
          <w:rFonts w:ascii="Times New Roman" w:hAnsi="Times New Roman" w:cs="Times New Roman"/>
          <w:sz w:val="24"/>
          <w:szCs w:val="24"/>
        </w:rPr>
        <w:t>. https://doi.org/10.26668/businessreview/2023.v8i1.1258</w:t>
      </w:r>
    </w:p>
    <w:p w14:paraId="68F99D2D">
      <w:pPr>
        <w:widowControl w:val="0"/>
        <w:autoSpaceDE w:val="0"/>
        <w:autoSpaceDN w:val="0"/>
        <w:adjustRightInd w:val="0"/>
        <w:spacing w:line="360" w:lineRule="auto"/>
        <w:ind w:left="480" w:hanging="480"/>
        <w:jc w:val="both"/>
        <w:rPr>
          <w:rFonts w:ascii="Times New Roman" w:hAnsi="Times New Roman" w:cs="Times New Roman"/>
          <w:sz w:val="24"/>
        </w:rPr>
      </w:pPr>
      <w:r>
        <w:rPr>
          <w:rFonts w:ascii="Times New Roman" w:hAnsi="Times New Roman" w:cs="Times New Roman"/>
          <w:sz w:val="24"/>
          <w:szCs w:val="24"/>
        </w:rPr>
        <w:t xml:space="preserve">Yusuf, M., Sumarno, &amp; Komarudin, P. (2022). Bank Digital Syariah Di Indonesia : Telaah Regulasi Dan Perlindungan Nasabah. </w:t>
      </w:r>
      <w:r>
        <w:rPr>
          <w:rFonts w:ascii="Times New Roman" w:hAnsi="Times New Roman" w:cs="Times New Roman"/>
          <w:i/>
          <w:iCs/>
          <w:sz w:val="24"/>
          <w:szCs w:val="24"/>
        </w:rPr>
        <w:t>Jurnal Ekonomi Islam</w:t>
      </w:r>
      <w:r>
        <w:rPr>
          <w:rFonts w:ascii="Times New Roman" w:hAnsi="Times New Roman" w:cs="Times New Roman"/>
          <w:sz w:val="24"/>
          <w:szCs w:val="24"/>
        </w:rPr>
        <w:t xml:space="preserve">, </w:t>
      </w:r>
      <w:r>
        <w:rPr>
          <w:rFonts w:ascii="Times New Roman" w:hAnsi="Times New Roman" w:cs="Times New Roman"/>
          <w:i/>
          <w:iCs/>
          <w:sz w:val="24"/>
          <w:szCs w:val="24"/>
        </w:rPr>
        <w:t>13</w:t>
      </w:r>
      <w:r>
        <w:rPr>
          <w:rFonts w:ascii="Times New Roman" w:hAnsi="Times New Roman" w:cs="Times New Roman"/>
          <w:sz w:val="24"/>
          <w:szCs w:val="24"/>
        </w:rPr>
        <w:t>(2), 2579–6453.</w:t>
      </w:r>
    </w:p>
    <w:p w14:paraId="40695307">
      <w:pPr>
        <w:widowControl w:val="0"/>
        <w:autoSpaceDE w:val="0"/>
        <w:autoSpaceDN w:val="0"/>
        <w:adjustRightInd w:val="0"/>
        <w:spacing w:line="360" w:lineRule="auto"/>
        <w:ind w:left="480" w:hanging="480"/>
        <w:jc w:val="both"/>
        <w:rPr>
          <w:rFonts w:ascii="Times New Roman" w:hAnsi="Times New Roman" w:cs="Times New Roman"/>
          <w:b/>
          <w:sz w:val="24"/>
          <w:szCs w:val="24"/>
          <w:lang w:val="id-ID"/>
        </w:rPr>
      </w:pPr>
      <w:r>
        <w:rPr>
          <w:rFonts w:ascii="Times New Roman" w:hAnsi="Times New Roman" w:cs="Times New Roman"/>
          <w:b/>
          <w:sz w:val="24"/>
          <w:szCs w:val="24"/>
          <w:lang w:val="id-ID"/>
        </w:rPr>
        <w:fldChar w:fldCharType="end"/>
      </w:r>
      <w:r>
        <w:rPr>
          <w:rFonts w:ascii="Times New Roman" w:hAnsi="Times New Roman" w:cs="Times New Roman"/>
          <w:b/>
          <w:sz w:val="24"/>
          <w:szCs w:val="24"/>
          <w:lang w:val="id-ID"/>
        </w:rPr>
        <w:t>[</w:t>
      </w:r>
    </w:p>
    <w:sectPr>
      <w:headerReference r:id="rId5" w:type="default"/>
      <w:footerReference r:id="rId6" w:type="default"/>
      <w:pgSz w:w="12240" w:h="15840"/>
      <w:pgMar w:top="1440" w:right="1440" w:bottom="1440" w:left="1440" w:header="708" w:footer="708" w:gutter="0"/>
      <w:pgNumType w:fmt="decimal" w:start="58"/>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8EBA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Kotak Teks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7AFE33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">
              <v:fill on="f" focussize="0,0"/>
              <v:stroke on="f" weight="0.5pt"/>
              <v:imagedata o:title=""/>
              <o:lock v:ext="edit" aspectratio="f"/>
              <v:textbox inset="0mm,0mm,0mm,0mm" style="mso-fit-shape-to-text:t;">
                <w:txbxContent>
                  <w:p w14:paraId="17AFE337">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7AF">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11893"/>
    <w:multiLevelType w:val="multilevel"/>
    <w:tmpl w:val="33D1189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697"/>
    <w:rsid w:val="00002AC5"/>
    <w:rsid w:val="0004456C"/>
    <w:rsid w:val="00054A2F"/>
    <w:rsid w:val="000E375C"/>
    <w:rsid w:val="00123231"/>
    <w:rsid w:val="001B469F"/>
    <w:rsid w:val="00252D02"/>
    <w:rsid w:val="00253931"/>
    <w:rsid w:val="002674E8"/>
    <w:rsid w:val="002F0DC3"/>
    <w:rsid w:val="002F66EC"/>
    <w:rsid w:val="00310A51"/>
    <w:rsid w:val="00325B5E"/>
    <w:rsid w:val="003423BD"/>
    <w:rsid w:val="003831DF"/>
    <w:rsid w:val="003B0247"/>
    <w:rsid w:val="003B1D29"/>
    <w:rsid w:val="0043312C"/>
    <w:rsid w:val="00437265"/>
    <w:rsid w:val="00440E1B"/>
    <w:rsid w:val="00496C24"/>
    <w:rsid w:val="00501840"/>
    <w:rsid w:val="005A5ECF"/>
    <w:rsid w:val="005E4C26"/>
    <w:rsid w:val="00602464"/>
    <w:rsid w:val="00604F3C"/>
    <w:rsid w:val="00612AE7"/>
    <w:rsid w:val="006319D7"/>
    <w:rsid w:val="00640FF5"/>
    <w:rsid w:val="00644127"/>
    <w:rsid w:val="006A6A79"/>
    <w:rsid w:val="006E3DD6"/>
    <w:rsid w:val="006F5BCB"/>
    <w:rsid w:val="007029DD"/>
    <w:rsid w:val="007111AC"/>
    <w:rsid w:val="00722EC5"/>
    <w:rsid w:val="00741F9D"/>
    <w:rsid w:val="00770CFC"/>
    <w:rsid w:val="007804D6"/>
    <w:rsid w:val="007F1833"/>
    <w:rsid w:val="007F4752"/>
    <w:rsid w:val="007F6FB6"/>
    <w:rsid w:val="007F74FC"/>
    <w:rsid w:val="008024ED"/>
    <w:rsid w:val="00843131"/>
    <w:rsid w:val="008A471C"/>
    <w:rsid w:val="008C206E"/>
    <w:rsid w:val="00A75738"/>
    <w:rsid w:val="00A90027"/>
    <w:rsid w:val="00B20F0F"/>
    <w:rsid w:val="00B25BFA"/>
    <w:rsid w:val="00B55697"/>
    <w:rsid w:val="00B735CF"/>
    <w:rsid w:val="00B93482"/>
    <w:rsid w:val="00BD1BF9"/>
    <w:rsid w:val="00BF32B6"/>
    <w:rsid w:val="00C94CB0"/>
    <w:rsid w:val="00CA657B"/>
    <w:rsid w:val="00CA7B12"/>
    <w:rsid w:val="00CE6FC6"/>
    <w:rsid w:val="00D41098"/>
    <w:rsid w:val="00D46FB6"/>
    <w:rsid w:val="00D81B5F"/>
    <w:rsid w:val="00D8733F"/>
    <w:rsid w:val="00D943E9"/>
    <w:rsid w:val="00DD10D8"/>
    <w:rsid w:val="00E10A0F"/>
    <w:rsid w:val="00E20791"/>
    <w:rsid w:val="00F250C9"/>
    <w:rsid w:val="00F75180"/>
    <w:rsid w:val="32401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link w:val="17"/>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5"/>
    <w:semiHidden/>
    <w:unhideWhenUsed/>
    <w:uiPriority w:val="99"/>
    <w:pPr>
      <w:spacing w:after="0" w:line="240" w:lineRule="auto"/>
    </w:pPr>
    <w:rPr>
      <w:rFonts w:ascii="Tahoma" w:hAnsi="Tahoma" w:cs="Tahoma"/>
      <w:sz w:val="16"/>
      <w:szCs w:val="16"/>
    </w:rPr>
  </w:style>
  <w:style w:type="character" w:styleId="7">
    <w:name w:val="Emphasis"/>
    <w:basedOn w:val="4"/>
    <w:qFormat/>
    <w:uiPriority w:val="20"/>
    <w:rPr>
      <w:i/>
      <w:iCs/>
    </w:rPr>
  </w:style>
  <w:style w:type="character" w:styleId="8">
    <w:name w:val="FollowedHyperlink"/>
    <w:basedOn w:val="4"/>
    <w:semiHidden/>
    <w:unhideWhenUsed/>
    <w:uiPriority w:val="99"/>
    <w:rPr>
      <w:color w:val="800080" w:themeColor="followedHyperlink"/>
      <w:u w:val="single"/>
      <w14:textFill>
        <w14:solidFill>
          <w14:schemeClr w14:val="folHlink"/>
        </w14:solidFill>
      </w14:textFill>
    </w:rPr>
  </w:style>
  <w:style w:type="paragraph" w:styleId="9">
    <w:name w:val="footer"/>
    <w:basedOn w:val="1"/>
    <w:semiHidden/>
    <w:unhideWhenUsed/>
    <w:uiPriority w:val="99"/>
    <w:pPr>
      <w:tabs>
        <w:tab w:val="center" w:pos="4153"/>
        <w:tab w:val="right" w:pos="8306"/>
      </w:tabs>
      <w:snapToGrid w:val="0"/>
      <w:jc w:val="left"/>
    </w:pPr>
    <w:rPr>
      <w:sz w:val="18"/>
      <w:szCs w:val="18"/>
    </w:rPr>
  </w:style>
  <w:style w:type="paragraph" w:styleId="10">
    <w:name w:val="header"/>
    <w:basedOn w:val="1"/>
    <w:semiHidden/>
    <w:unhideWhenUsed/>
    <w:uiPriority w:val="99"/>
    <w:pPr>
      <w:tabs>
        <w:tab w:val="center" w:pos="4153"/>
        <w:tab w:val="right" w:pos="8306"/>
      </w:tabs>
      <w:snapToGrid w:val="0"/>
    </w:pPr>
    <w:rPr>
      <w:sz w:val="18"/>
      <w:szCs w:val="18"/>
    </w:rPr>
  </w:style>
  <w:style w:type="character" w:styleId="11">
    <w:name w:val="Hyperlink"/>
    <w:basedOn w:val="4"/>
    <w:unhideWhenUsed/>
    <w:uiPriority w:val="99"/>
    <w:rPr>
      <w:color w:val="0000FF" w:themeColor="hyperlink"/>
      <w:u w:val="single"/>
      <w14:textFill>
        <w14:solidFill>
          <w14:schemeClr w14:val="hlink"/>
        </w14:solidFill>
      </w14:textFill>
    </w:rPr>
  </w:style>
  <w:style w:type="paragraph" w:styleId="12">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3">
    <w:name w:val="Strong"/>
    <w:basedOn w:val="4"/>
    <w:qFormat/>
    <w:uiPriority w:val="22"/>
    <w:rPr>
      <w:b/>
      <w:bCs/>
    </w:rPr>
  </w:style>
  <w:style w:type="table" w:styleId="14">
    <w:name w:val="Table Grid"/>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Balloon Text Char"/>
    <w:basedOn w:val="4"/>
    <w:link w:val="6"/>
    <w:semiHidden/>
    <w:uiPriority w:val="99"/>
    <w:rPr>
      <w:rFonts w:ascii="Tahoma" w:hAnsi="Tahoma" w:cs="Tahoma"/>
      <w:sz w:val="16"/>
      <w:szCs w:val="16"/>
    </w:rPr>
  </w:style>
  <w:style w:type="paragraph" w:styleId="16">
    <w:name w:val="List Paragraph"/>
    <w:basedOn w:val="1"/>
    <w:qFormat/>
    <w:uiPriority w:val="34"/>
    <w:pPr>
      <w:ind w:left="720"/>
      <w:contextualSpacing/>
    </w:pPr>
  </w:style>
  <w:style w:type="character" w:customStyle="1" w:styleId="17">
    <w:name w:val="Heading 3 Char"/>
    <w:basedOn w:val="4"/>
    <w:link w:val="3"/>
    <w:uiPriority w:val="9"/>
    <w:rPr>
      <w:rFonts w:ascii="Times New Roman" w:hAnsi="Times New Roman" w:eastAsia="Times New Roman" w:cs="Times New Roman"/>
      <w:b/>
      <w:bCs/>
      <w:sz w:val="27"/>
      <w:szCs w:val="27"/>
    </w:rPr>
  </w:style>
  <w:style w:type="character" w:customStyle="1" w:styleId="18">
    <w:name w:val="Heading 1 Char"/>
    <w:basedOn w:val="4"/>
    <w:link w:val="2"/>
    <w:uiPriority w:val="9"/>
    <w:rPr>
      <w:rFonts w:asciiTheme="majorHAnsi" w:hAnsiTheme="majorHAnsi" w:eastAsiaTheme="majorEastAsia" w:cstheme="majorBidi"/>
      <w:b/>
      <w:bCs/>
      <w:color w:val="376092" w:themeColor="accent1" w:themeShade="BF"/>
      <w:sz w:val="28"/>
      <w:szCs w:val="28"/>
    </w:rPr>
  </w:style>
  <w:style w:type="table" w:customStyle="1" w:styleId="19">
    <w:name w:val="_Style 30"/>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microsoft.com/office/2007/relationships/hdphoto" Target="media/image7.wdp"/><Relationship Id="rId18" Type="http://schemas.openxmlformats.org/officeDocument/2006/relationships/image" Target="media/image6.jpeg"/><Relationship Id="rId17" Type="http://schemas.microsoft.com/office/2007/relationships/diagramDrawing" Target="diagrams/drawing1.xml"/><Relationship Id="rId16" Type="http://schemas.openxmlformats.org/officeDocument/2006/relationships/diagramColors" Target="diagrams/colors1.xml"/><Relationship Id="rId15" Type="http://schemas.openxmlformats.org/officeDocument/2006/relationships/diagramQuickStyle" Target="diagrams/quickStyle1.xml"/><Relationship Id="rId14" Type="http://schemas.openxmlformats.org/officeDocument/2006/relationships/diagramLayout" Target="diagrams/layout1.xml"/><Relationship Id="rId13" Type="http://schemas.openxmlformats.org/officeDocument/2006/relationships/diagramData" Target="diagrams/data1.xml"/><Relationship Id="rId12" Type="http://schemas.microsoft.com/office/2007/relationships/hdphoto" Target="media/image5.wdp"/><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ED8FDE17-BD8F-4E35-AE23-5000B2CF3C1A}" type="doc">
      <dgm:prSet loTypeId="urn:microsoft.com/office/officeart/2009/3/layout/HorizontalOrganizationChart" loCatId="hierarchy" qsTypeId="urn:microsoft.com/office/officeart/2005/8/quickstyle/simple4" qsCatId="simple" csTypeId="urn:microsoft.com/office/officeart/2005/8/colors/accent0_1" csCatId="mainScheme" phldr="1"/>
      <dgm:spPr/>
      <dgm:t>
        <a:bodyPr/>
        <a:p>
          <a:endParaRPr lang="en-US"/>
        </a:p>
      </dgm:t>
    </dgm:pt>
    <dgm:pt modelId="{F533E1DD-559F-4C56-BC6D-D28550FE2555}">
      <dgm:prSet phldrT="[Text]" custT="1"/>
      <dgm:spPr/>
      <dgm:t>
        <a:bodyPr/>
        <a:p>
          <a:pPr algn="ctr"/>
          <a:r>
            <a:rPr lang="id-ID" sz="1200">
              <a:latin typeface="Times New Roman" panose="02020603050405020304" charset="0"/>
              <a:cs typeface="Times New Roman" panose="02020603050405020304" charset="0"/>
            </a:rPr>
            <a:t>Rekonstruksi Perlindungan Konsumen dalam Transaksi Perbankan Syariah di Era Digitalisasi Finansial</a:t>
          </a:r>
          <a:endParaRPr lang="en-US" sz="1200">
            <a:latin typeface="Times New Roman" panose="02020603050405020304" charset="0"/>
            <a:cs typeface="Times New Roman" panose="02020603050405020304" charset="0"/>
          </a:endParaRPr>
        </a:p>
      </dgm:t>
    </dgm:pt>
    <dgm:pt modelId="{C91F5D07-06CC-49E9-9DA2-01443BFB4AB1}" cxnId="{EB5F6373-790F-452B-800B-E837A5C0B73D}" type="parTrans">
      <dgm:prSet/>
      <dgm:spPr/>
      <dgm:t>
        <a:bodyPr/>
        <a:p>
          <a:pPr algn="ctr"/>
          <a:endParaRPr lang="en-US"/>
        </a:p>
      </dgm:t>
    </dgm:pt>
    <dgm:pt modelId="{5903BAEC-A1EF-44CF-8B8E-36383429743F}" cxnId="{EB5F6373-790F-452B-800B-E837A5C0B73D}" type="sibTrans">
      <dgm:prSet/>
      <dgm:spPr/>
      <dgm:t>
        <a:bodyPr/>
        <a:p>
          <a:pPr algn="ctr"/>
          <a:endParaRPr lang="en-US"/>
        </a:p>
      </dgm:t>
    </dgm:pt>
    <dgm:pt modelId="{F31705E6-DD87-49F0-8B24-385CDC464DFF}">
      <dgm:prSet phldrT="[Text]" custT="1"/>
      <dgm:spPr/>
      <dgm:t>
        <a:bodyPr/>
        <a:p>
          <a:pPr algn="ctr"/>
          <a:r>
            <a:rPr lang="id-ID" sz="1200">
              <a:latin typeface="Times New Roman" panose="02020603050405020304" charset="0"/>
              <a:cs typeface="Times New Roman" panose="02020603050405020304" charset="0"/>
            </a:rPr>
            <a:t>RQ 1. Signifikansi Literatur</a:t>
          </a:r>
          <a:endParaRPr lang="en-US" sz="1200">
            <a:latin typeface="Times New Roman" panose="02020603050405020304" charset="0"/>
            <a:cs typeface="Times New Roman" panose="02020603050405020304" charset="0"/>
          </a:endParaRPr>
        </a:p>
      </dgm:t>
    </dgm:pt>
    <dgm:pt modelId="{C65045DF-0840-4C5E-834F-FDAF006BEDD6}" cxnId="{F77D1575-5FCD-442F-A19B-E8BB97783042}" type="parTrans">
      <dgm:prSet/>
      <dgm:spPr/>
      <dgm:t>
        <a:bodyPr/>
        <a:p>
          <a:pPr algn="ctr"/>
          <a:endParaRPr lang="en-US" sz="1200">
            <a:latin typeface="Times New Roman" panose="02020603050405020304" charset="0"/>
            <a:cs typeface="Times New Roman" panose="02020603050405020304" charset="0"/>
          </a:endParaRPr>
        </a:p>
      </dgm:t>
    </dgm:pt>
    <dgm:pt modelId="{C3AB830C-132B-47FF-9906-949FB55D7944}" cxnId="{F77D1575-5FCD-442F-A19B-E8BB97783042}" type="sibTrans">
      <dgm:prSet/>
      <dgm:spPr/>
      <dgm:t>
        <a:bodyPr/>
        <a:p>
          <a:pPr algn="ctr"/>
          <a:endParaRPr lang="en-US"/>
        </a:p>
      </dgm:t>
    </dgm:pt>
    <dgm:pt modelId="{5819DD98-251A-46BF-97AC-38998B7395F6}">
      <dgm:prSet phldrT="[Text]" custT="1"/>
      <dgm:spPr/>
      <dgm:t>
        <a:bodyPr/>
        <a:p>
          <a:pPr algn="ctr"/>
          <a:r>
            <a:rPr lang="id-ID" sz="1200">
              <a:latin typeface="Times New Roman" panose="02020603050405020304" charset="0"/>
              <a:cs typeface="Times New Roman" panose="02020603050405020304" charset="0"/>
            </a:rPr>
            <a:t>RQ 2. Topik Penelitian</a:t>
          </a:r>
          <a:endParaRPr lang="en-US" sz="1200">
            <a:latin typeface="Times New Roman" panose="02020603050405020304" charset="0"/>
            <a:cs typeface="Times New Roman" panose="02020603050405020304" charset="0"/>
          </a:endParaRPr>
        </a:p>
      </dgm:t>
    </dgm:pt>
    <dgm:pt modelId="{4F94BDC6-A06E-42DE-888E-0CAE2FCC7B2D}" cxnId="{D8625064-1528-4336-9B3F-EFFE88977105}" type="parTrans">
      <dgm:prSet/>
      <dgm:spPr/>
      <dgm:t>
        <a:bodyPr/>
        <a:p>
          <a:pPr algn="ctr"/>
          <a:endParaRPr lang="en-US" sz="1200">
            <a:latin typeface="Times New Roman" panose="02020603050405020304" charset="0"/>
            <a:cs typeface="Times New Roman" panose="02020603050405020304" charset="0"/>
          </a:endParaRPr>
        </a:p>
      </dgm:t>
    </dgm:pt>
    <dgm:pt modelId="{0C215829-A39C-491F-A77C-ED8FD99F873F}" cxnId="{D8625064-1528-4336-9B3F-EFFE88977105}" type="sibTrans">
      <dgm:prSet/>
      <dgm:spPr/>
      <dgm:t>
        <a:bodyPr/>
        <a:p>
          <a:pPr algn="ctr"/>
          <a:endParaRPr lang="en-US"/>
        </a:p>
      </dgm:t>
    </dgm:pt>
    <dgm:pt modelId="{19FE8CE2-DBBE-4413-BDD0-87EF1C5FACB5}">
      <dgm:prSet phldrT="[Text]" custT="1"/>
      <dgm:spPr/>
      <dgm:t>
        <a:bodyPr/>
        <a:p>
          <a:pPr algn="ctr"/>
          <a:r>
            <a:rPr lang="id-ID" sz="1200">
              <a:latin typeface="Times New Roman" panose="02020603050405020304" charset="0"/>
              <a:cs typeface="Times New Roman" panose="02020603050405020304" charset="0"/>
            </a:rPr>
            <a:t>RQ 3. Metode Penelitian</a:t>
          </a:r>
          <a:endParaRPr lang="en-US" sz="1200">
            <a:latin typeface="Times New Roman" panose="02020603050405020304" charset="0"/>
            <a:cs typeface="Times New Roman" panose="02020603050405020304" charset="0"/>
          </a:endParaRPr>
        </a:p>
      </dgm:t>
    </dgm:pt>
    <dgm:pt modelId="{E2A696A0-1D00-46A0-B974-9A717AB55BEE}" cxnId="{AFABCD0B-18BE-4291-8D2A-39BB97199EC3}" type="parTrans">
      <dgm:prSet/>
      <dgm:spPr/>
      <dgm:t>
        <a:bodyPr/>
        <a:p>
          <a:pPr algn="ctr"/>
          <a:endParaRPr lang="en-US" sz="1200">
            <a:latin typeface="Times New Roman" panose="02020603050405020304" charset="0"/>
            <a:cs typeface="Times New Roman" panose="02020603050405020304" charset="0"/>
          </a:endParaRPr>
        </a:p>
      </dgm:t>
    </dgm:pt>
    <dgm:pt modelId="{EA675689-5F1D-43E5-B752-F4DBD3AC57CA}" cxnId="{AFABCD0B-18BE-4291-8D2A-39BB97199EC3}" type="sibTrans">
      <dgm:prSet/>
      <dgm:spPr/>
      <dgm:t>
        <a:bodyPr/>
        <a:p>
          <a:pPr algn="ctr"/>
          <a:endParaRPr lang="en-US"/>
        </a:p>
      </dgm:t>
    </dgm:pt>
    <dgm:pt modelId="{A9CDE9C4-DE80-4318-90DD-21E4368BB680}">
      <dgm:prSet phldrT="[Text]" custT="1"/>
      <dgm:spPr/>
      <dgm:t>
        <a:bodyPr/>
        <a:p>
          <a:pPr algn="ctr"/>
          <a:r>
            <a:rPr lang="id-ID" sz="1200">
              <a:latin typeface="Times New Roman" panose="02020603050405020304" charset="0"/>
              <a:cs typeface="Times New Roman" panose="02020603050405020304" charset="0"/>
            </a:rPr>
            <a:t>RQ 5. Indikator Religiusitas</a:t>
          </a:r>
          <a:endParaRPr lang="en-US" sz="1200">
            <a:latin typeface="Times New Roman" panose="02020603050405020304" charset="0"/>
            <a:cs typeface="Times New Roman" panose="02020603050405020304" charset="0"/>
          </a:endParaRPr>
        </a:p>
      </dgm:t>
    </dgm:pt>
    <dgm:pt modelId="{CF3AF1F2-B475-4491-A0BF-B55706845462}" cxnId="{A1ACDEAF-715F-4226-A45D-8868F5C88E3E}" type="parTrans">
      <dgm:prSet/>
      <dgm:spPr/>
      <dgm:t>
        <a:bodyPr/>
        <a:p>
          <a:pPr algn="ctr"/>
          <a:endParaRPr lang="en-US" sz="1200">
            <a:latin typeface="Times New Roman" panose="02020603050405020304" charset="0"/>
            <a:cs typeface="Times New Roman" panose="02020603050405020304" charset="0"/>
          </a:endParaRPr>
        </a:p>
      </dgm:t>
    </dgm:pt>
    <dgm:pt modelId="{A72B0380-D662-440D-BFA7-2BCAC8D9C044}" cxnId="{A1ACDEAF-715F-4226-A45D-8868F5C88E3E}" type="sibTrans">
      <dgm:prSet/>
      <dgm:spPr/>
      <dgm:t>
        <a:bodyPr/>
        <a:p>
          <a:pPr algn="ctr"/>
          <a:endParaRPr lang="en-US"/>
        </a:p>
      </dgm:t>
    </dgm:pt>
    <dgm:pt modelId="{1E02BEEA-5A3C-44D3-B3DD-15CAD1D4B620}">
      <dgm:prSet phldrT="[Text]" custT="1"/>
      <dgm:spPr/>
      <dgm:t>
        <a:bodyPr/>
        <a:p>
          <a:pPr algn="ctr"/>
          <a:r>
            <a:rPr lang="id-ID" sz="1200">
              <a:latin typeface="Times New Roman" panose="02020603050405020304" charset="0"/>
              <a:cs typeface="Times New Roman" panose="02020603050405020304" charset="0"/>
            </a:rPr>
            <a:t>RQ 4. Metode Terbaik</a:t>
          </a:r>
          <a:endParaRPr lang="en-US" sz="1200">
            <a:latin typeface="Times New Roman" panose="02020603050405020304" charset="0"/>
            <a:cs typeface="Times New Roman" panose="02020603050405020304" charset="0"/>
          </a:endParaRPr>
        </a:p>
      </dgm:t>
    </dgm:pt>
    <dgm:pt modelId="{A4993093-0D16-400D-B912-603F1659B500}" cxnId="{A8583552-7B49-4E5F-B995-BA03D26C7638}" type="parTrans">
      <dgm:prSet/>
      <dgm:spPr/>
      <dgm:t>
        <a:bodyPr/>
        <a:p>
          <a:pPr algn="ctr"/>
          <a:endParaRPr lang="en-US" sz="1200">
            <a:latin typeface="Times New Roman" panose="02020603050405020304" charset="0"/>
            <a:cs typeface="Times New Roman" panose="02020603050405020304" charset="0"/>
          </a:endParaRPr>
        </a:p>
      </dgm:t>
    </dgm:pt>
    <dgm:pt modelId="{C7113D19-0D43-4CF7-8DA3-177EB520DBC7}" cxnId="{A8583552-7B49-4E5F-B995-BA03D26C7638}" type="sibTrans">
      <dgm:prSet/>
      <dgm:spPr/>
      <dgm:t>
        <a:bodyPr/>
        <a:p>
          <a:pPr algn="ctr"/>
          <a:endParaRPr lang="en-US"/>
        </a:p>
      </dgm:t>
    </dgm:pt>
    <dgm:pt modelId="{F605AB8F-7B65-499A-AA76-CEEE5050206A}">
      <dgm:prSet phldrT="[Text]" custT="1"/>
      <dgm:spPr/>
      <dgm:t>
        <a:bodyPr/>
        <a:p>
          <a:pPr algn="ctr"/>
          <a:r>
            <a:rPr lang="id-ID" sz="1200">
              <a:latin typeface="Times New Roman" panose="02020603050405020304" charset="0"/>
              <a:cs typeface="Times New Roman" panose="02020603050405020304" charset="0"/>
            </a:rPr>
            <a:t>RQ 6. Usulan Peneliti</a:t>
          </a:r>
          <a:endParaRPr lang="en-US" sz="1200">
            <a:latin typeface="Times New Roman" panose="02020603050405020304" charset="0"/>
            <a:cs typeface="Times New Roman" panose="02020603050405020304" charset="0"/>
          </a:endParaRPr>
        </a:p>
      </dgm:t>
    </dgm:pt>
    <dgm:pt modelId="{AB906394-BE47-4162-8CD7-2BCA78D73DD3}" cxnId="{CC5458E6-86F4-4E01-8F88-BF9A813F9A3C}" type="parTrans">
      <dgm:prSet/>
      <dgm:spPr/>
      <dgm:t>
        <a:bodyPr/>
        <a:p>
          <a:pPr algn="ctr"/>
          <a:endParaRPr lang="en-US" sz="1200">
            <a:latin typeface="Times New Roman" panose="02020603050405020304" charset="0"/>
            <a:cs typeface="Times New Roman" panose="02020603050405020304" charset="0"/>
          </a:endParaRPr>
        </a:p>
      </dgm:t>
    </dgm:pt>
    <dgm:pt modelId="{AD61EE5B-4212-4FEC-AF73-67795F6F647E}" cxnId="{CC5458E6-86F4-4E01-8F88-BF9A813F9A3C}" type="sibTrans">
      <dgm:prSet/>
      <dgm:spPr/>
      <dgm:t>
        <a:bodyPr/>
        <a:p>
          <a:pPr algn="ctr"/>
          <a:endParaRPr lang="en-US"/>
        </a:p>
      </dgm:t>
    </dgm:pt>
    <dgm:pt modelId="{C3C0382E-A6B5-4418-B3DD-86F621ED14F9}" type="pres">
      <dgm:prSet presAssocID="{ED8FDE17-BD8F-4E35-AE23-5000B2CF3C1A}" presName="hierChild1" presStyleCnt="0">
        <dgm:presLayoutVars>
          <dgm:orgChart val="1"/>
          <dgm:chPref val="1"/>
          <dgm:dir/>
          <dgm:animOne val="branch"/>
          <dgm:animLvl val="lvl"/>
          <dgm:resizeHandles/>
        </dgm:presLayoutVars>
      </dgm:prSet>
      <dgm:spPr/>
      <dgm:t>
        <a:bodyPr/>
        <a:p>
          <a:endParaRPr lang="en-US"/>
        </a:p>
      </dgm:t>
    </dgm:pt>
    <dgm:pt modelId="{C0B8AAD1-4834-4A4D-9495-D34B4EBF9165}" type="pres">
      <dgm:prSet presAssocID="{F533E1DD-559F-4C56-BC6D-D28550FE2555}" presName="hierRoot1" presStyleCnt="0">
        <dgm:presLayoutVars>
          <dgm:hierBranch val="init"/>
        </dgm:presLayoutVars>
      </dgm:prSet>
      <dgm:spPr/>
    </dgm:pt>
    <dgm:pt modelId="{14273A29-4087-41EA-BD50-55D913AF1C7B}" type="pres">
      <dgm:prSet presAssocID="{F533E1DD-559F-4C56-BC6D-D28550FE2555}" presName="rootComposite1" presStyleCnt="0"/>
      <dgm:spPr/>
    </dgm:pt>
    <dgm:pt modelId="{9D4253AF-6B7C-479B-B07D-B57659812B88}" type="pres">
      <dgm:prSet presAssocID="{F533E1DD-559F-4C56-BC6D-D28550FE2555}" presName="rootText1" presStyleLbl="node0" presStyleIdx="0" presStyleCnt="1" custScaleX="234929" custScaleY="496387" custLinFactNeighborX="-31905" custLinFactNeighborY="25707">
        <dgm:presLayoutVars>
          <dgm:chPref val="3"/>
        </dgm:presLayoutVars>
      </dgm:prSet>
      <dgm:spPr/>
      <dgm:t>
        <a:bodyPr/>
        <a:p>
          <a:endParaRPr lang="en-US"/>
        </a:p>
      </dgm:t>
    </dgm:pt>
    <dgm:pt modelId="{2DAB9654-1D62-44CF-98AF-11881BF458D9}" type="pres">
      <dgm:prSet presAssocID="{F533E1DD-559F-4C56-BC6D-D28550FE2555}" presName="rootConnector1" presStyleLbl="node1" presStyleIdx="0" presStyleCnt="0"/>
      <dgm:spPr/>
      <dgm:t>
        <a:bodyPr/>
        <a:p>
          <a:endParaRPr lang="en-US"/>
        </a:p>
      </dgm:t>
    </dgm:pt>
    <dgm:pt modelId="{1009C51B-DC5C-4903-96B7-AF07DDA3FD3A}" type="pres">
      <dgm:prSet presAssocID="{F533E1DD-559F-4C56-BC6D-D28550FE2555}" presName="hierChild2" presStyleCnt="0"/>
      <dgm:spPr/>
    </dgm:pt>
    <dgm:pt modelId="{D576080B-78A4-4724-97CC-E0CFB8170EEA}" type="pres">
      <dgm:prSet presAssocID="{C65045DF-0840-4C5E-834F-FDAF006BEDD6}" presName="Name64" presStyleLbl="parChTrans1D2" presStyleIdx="0" presStyleCnt="6"/>
      <dgm:spPr/>
      <dgm:t>
        <a:bodyPr/>
        <a:p>
          <a:endParaRPr lang="en-US"/>
        </a:p>
      </dgm:t>
    </dgm:pt>
    <dgm:pt modelId="{DAA5F4D5-B406-4E5B-ABE9-CF166E0D6EF6}" type="pres">
      <dgm:prSet presAssocID="{F31705E6-DD87-49F0-8B24-385CDC464DFF}" presName="hierRoot2" presStyleCnt="0">
        <dgm:presLayoutVars>
          <dgm:hierBranch val="init"/>
        </dgm:presLayoutVars>
      </dgm:prSet>
      <dgm:spPr/>
    </dgm:pt>
    <dgm:pt modelId="{87E7D2AD-270B-4599-9BDC-CB7B4A694D7C}" type="pres">
      <dgm:prSet presAssocID="{F31705E6-DD87-49F0-8B24-385CDC464DFF}" presName="rootComposite" presStyleCnt="0"/>
      <dgm:spPr/>
    </dgm:pt>
    <dgm:pt modelId="{1021E424-9FF2-4CCC-AA9A-B90BF5AE55BD}" type="pres">
      <dgm:prSet presAssocID="{F31705E6-DD87-49F0-8B24-385CDC464DFF}" presName="rootText" presStyleLbl="node2" presStyleIdx="0" presStyleCnt="6" custScaleX="281594" custScaleY="137234">
        <dgm:presLayoutVars>
          <dgm:chPref val="3"/>
        </dgm:presLayoutVars>
      </dgm:prSet>
      <dgm:spPr/>
      <dgm:t>
        <a:bodyPr/>
        <a:p>
          <a:endParaRPr lang="en-US"/>
        </a:p>
      </dgm:t>
    </dgm:pt>
    <dgm:pt modelId="{277AD03A-B60D-453E-93BC-23E1CE0D992D}" type="pres">
      <dgm:prSet presAssocID="{F31705E6-DD87-49F0-8B24-385CDC464DFF}" presName="rootConnector" presStyleLbl="node2" presStyleIdx="0" presStyleCnt="6"/>
      <dgm:spPr/>
      <dgm:t>
        <a:bodyPr/>
        <a:p>
          <a:endParaRPr lang="en-US"/>
        </a:p>
      </dgm:t>
    </dgm:pt>
    <dgm:pt modelId="{5A1201AB-8121-4D79-BAAA-76F73540D439}" type="pres">
      <dgm:prSet presAssocID="{F31705E6-DD87-49F0-8B24-385CDC464DFF}" presName="hierChild4" presStyleCnt="0"/>
      <dgm:spPr/>
    </dgm:pt>
    <dgm:pt modelId="{3EACD06C-518A-4B82-B8E6-86241BBE3551}" type="pres">
      <dgm:prSet presAssocID="{F31705E6-DD87-49F0-8B24-385CDC464DFF}" presName="hierChild5" presStyleCnt="0"/>
      <dgm:spPr/>
    </dgm:pt>
    <dgm:pt modelId="{A953B8D5-7E78-434F-B64B-4E3FEC363FD9}" type="pres">
      <dgm:prSet presAssocID="{4F94BDC6-A06E-42DE-888E-0CAE2FCC7B2D}" presName="Name64" presStyleLbl="parChTrans1D2" presStyleIdx="1" presStyleCnt="6"/>
      <dgm:spPr/>
      <dgm:t>
        <a:bodyPr/>
        <a:p>
          <a:endParaRPr lang="en-US"/>
        </a:p>
      </dgm:t>
    </dgm:pt>
    <dgm:pt modelId="{09281F4F-2BB8-455F-8D76-607D6308461D}" type="pres">
      <dgm:prSet presAssocID="{5819DD98-251A-46BF-97AC-38998B7395F6}" presName="hierRoot2" presStyleCnt="0">
        <dgm:presLayoutVars>
          <dgm:hierBranch/>
        </dgm:presLayoutVars>
      </dgm:prSet>
      <dgm:spPr/>
    </dgm:pt>
    <dgm:pt modelId="{F29FAB87-C531-42F0-924F-75725A7113E1}" type="pres">
      <dgm:prSet presAssocID="{5819DD98-251A-46BF-97AC-38998B7395F6}" presName="rootComposite" presStyleCnt="0"/>
      <dgm:spPr/>
    </dgm:pt>
    <dgm:pt modelId="{6CDC430D-0338-4021-902B-8CF1E9B7BCAB}" type="pres">
      <dgm:prSet presAssocID="{5819DD98-251A-46BF-97AC-38998B7395F6}" presName="rootText" presStyleLbl="node2" presStyleIdx="1" presStyleCnt="6" custScaleX="283123" custScaleY="137032" custLinFactNeighborX="54" custLinFactNeighborY="-1257">
        <dgm:presLayoutVars>
          <dgm:chPref val="3"/>
        </dgm:presLayoutVars>
      </dgm:prSet>
      <dgm:spPr/>
      <dgm:t>
        <a:bodyPr/>
        <a:p>
          <a:endParaRPr lang="en-US"/>
        </a:p>
      </dgm:t>
    </dgm:pt>
    <dgm:pt modelId="{C03B10F5-BBCD-4CF0-8832-D4BAA75292CA}" type="pres">
      <dgm:prSet presAssocID="{5819DD98-251A-46BF-97AC-38998B7395F6}" presName="rootConnector" presStyleLbl="node2" presStyleIdx="1" presStyleCnt="6"/>
      <dgm:spPr/>
      <dgm:t>
        <a:bodyPr/>
        <a:p>
          <a:endParaRPr lang="en-US"/>
        </a:p>
      </dgm:t>
    </dgm:pt>
    <dgm:pt modelId="{1BD5290B-8BAE-41B4-B39C-9A4067C5A982}" type="pres">
      <dgm:prSet presAssocID="{5819DD98-251A-46BF-97AC-38998B7395F6}" presName="hierChild4" presStyleCnt="0"/>
      <dgm:spPr/>
    </dgm:pt>
    <dgm:pt modelId="{603FC66E-1F06-412F-803B-1C689BE0BB45}" type="pres">
      <dgm:prSet presAssocID="{5819DD98-251A-46BF-97AC-38998B7395F6}" presName="hierChild5" presStyleCnt="0"/>
      <dgm:spPr/>
    </dgm:pt>
    <dgm:pt modelId="{346DD1B6-349B-4B9D-8369-247CB97B6EFE}" type="pres">
      <dgm:prSet presAssocID="{E2A696A0-1D00-46A0-B974-9A717AB55BEE}" presName="Name64" presStyleLbl="parChTrans1D2" presStyleIdx="2" presStyleCnt="6"/>
      <dgm:spPr/>
      <dgm:t>
        <a:bodyPr/>
        <a:p>
          <a:endParaRPr lang="en-US"/>
        </a:p>
      </dgm:t>
    </dgm:pt>
    <dgm:pt modelId="{2ABCF8C0-F6EA-497D-A3BA-D4B3B00E2454}" type="pres">
      <dgm:prSet presAssocID="{19FE8CE2-DBBE-4413-BDD0-87EF1C5FACB5}" presName="hierRoot2" presStyleCnt="0">
        <dgm:presLayoutVars>
          <dgm:hierBranch val="init"/>
        </dgm:presLayoutVars>
      </dgm:prSet>
      <dgm:spPr/>
    </dgm:pt>
    <dgm:pt modelId="{1C1B9885-93F3-4B98-ABC5-7EEFA3090288}" type="pres">
      <dgm:prSet presAssocID="{19FE8CE2-DBBE-4413-BDD0-87EF1C5FACB5}" presName="rootComposite" presStyleCnt="0"/>
      <dgm:spPr/>
    </dgm:pt>
    <dgm:pt modelId="{A7B9028D-676D-4E78-9DF9-51E71D6BABB2}" type="pres">
      <dgm:prSet presAssocID="{19FE8CE2-DBBE-4413-BDD0-87EF1C5FACB5}" presName="rootText" presStyleLbl="node2" presStyleIdx="2" presStyleCnt="6" custScaleX="282613" custScaleY="158548" custLinFactNeighborX="-371" custLinFactNeighborY="-6209">
        <dgm:presLayoutVars>
          <dgm:chPref val="3"/>
        </dgm:presLayoutVars>
      </dgm:prSet>
      <dgm:spPr/>
      <dgm:t>
        <a:bodyPr/>
        <a:p>
          <a:endParaRPr lang="en-US"/>
        </a:p>
      </dgm:t>
    </dgm:pt>
    <dgm:pt modelId="{0CD26D22-1EE6-4E13-94FF-D627367C8D05}" type="pres">
      <dgm:prSet presAssocID="{19FE8CE2-DBBE-4413-BDD0-87EF1C5FACB5}" presName="rootConnector" presStyleLbl="node2" presStyleIdx="2" presStyleCnt="6"/>
      <dgm:spPr/>
      <dgm:t>
        <a:bodyPr/>
        <a:p>
          <a:endParaRPr lang="en-US"/>
        </a:p>
      </dgm:t>
    </dgm:pt>
    <dgm:pt modelId="{B40EB539-9B03-4710-80CC-44BBB4C05952}" type="pres">
      <dgm:prSet presAssocID="{19FE8CE2-DBBE-4413-BDD0-87EF1C5FACB5}" presName="hierChild4" presStyleCnt="0"/>
      <dgm:spPr/>
    </dgm:pt>
    <dgm:pt modelId="{BD5C6618-38C6-4681-AE56-FE3F81DFEF8C}" type="pres">
      <dgm:prSet presAssocID="{19FE8CE2-DBBE-4413-BDD0-87EF1C5FACB5}" presName="hierChild5" presStyleCnt="0"/>
      <dgm:spPr/>
    </dgm:pt>
    <dgm:pt modelId="{A8D1C682-734F-4828-9731-4CE4B489188A}" type="pres">
      <dgm:prSet presAssocID="{A4993093-0D16-400D-B912-603F1659B500}" presName="Name64" presStyleLbl="parChTrans1D2" presStyleIdx="3" presStyleCnt="6"/>
      <dgm:spPr/>
      <dgm:t>
        <a:bodyPr/>
        <a:p>
          <a:endParaRPr lang="en-US"/>
        </a:p>
      </dgm:t>
    </dgm:pt>
    <dgm:pt modelId="{5BC64F3D-FF5A-4461-95B0-7AE266692F28}" type="pres">
      <dgm:prSet presAssocID="{1E02BEEA-5A3C-44D3-B3DD-15CAD1D4B620}" presName="hierRoot2" presStyleCnt="0">
        <dgm:presLayoutVars>
          <dgm:hierBranch val="init"/>
        </dgm:presLayoutVars>
      </dgm:prSet>
      <dgm:spPr/>
    </dgm:pt>
    <dgm:pt modelId="{B4227C17-A1B7-4F2C-B274-9995FD483A4C}" type="pres">
      <dgm:prSet presAssocID="{1E02BEEA-5A3C-44D3-B3DD-15CAD1D4B620}" presName="rootComposite" presStyleCnt="0"/>
      <dgm:spPr/>
    </dgm:pt>
    <dgm:pt modelId="{D8F28BAF-F7A4-4B44-8C6F-86A42ACC4538}" type="pres">
      <dgm:prSet presAssocID="{1E02BEEA-5A3C-44D3-B3DD-15CAD1D4B620}" presName="rootText" presStyleLbl="node2" presStyleIdx="3" presStyleCnt="6" custScaleX="282344" custScaleY="134457" custLinFactNeighborX="-102" custLinFactNeighborY="-633">
        <dgm:presLayoutVars>
          <dgm:chPref val="3"/>
        </dgm:presLayoutVars>
      </dgm:prSet>
      <dgm:spPr/>
      <dgm:t>
        <a:bodyPr/>
        <a:p>
          <a:endParaRPr lang="en-US"/>
        </a:p>
      </dgm:t>
    </dgm:pt>
    <dgm:pt modelId="{5D1511A0-A526-495C-A9C7-86AA70A13680}" type="pres">
      <dgm:prSet presAssocID="{1E02BEEA-5A3C-44D3-B3DD-15CAD1D4B620}" presName="rootConnector" presStyleLbl="node2" presStyleIdx="3" presStyleCnt="6"/>
      <dgm:spPr/>
      <dgm:t>
        <a:bodyPr/>
        <a:p>
          <a:endParaRPr lang="en-US"/>
        </a:p>
      </dgm:t>
    </dgm:pt>
    <dgm:pt modelId="{E1909F9F-8320-4656-994F-189D54C3350C}" type="pres">
      <dgm:prSet presAssocID="{1E02BEEA-5A3C-44D3-B3DD-15CAD1D4B620}" presName="hierChild4" presStyleCnt="0"/>
      <dgm:spPr/>
    </dgm:pt>
    <dgm:pt modelId="{DB8225C2-DDC6-4B20-91FE-E861A652B72C}" type="pres">
      <dgm:prSet presAssocID="{1E02BEEA-5A3C-44D3-B3DD-15CAD1D4B620}" presName="hierChild5" presStyleCnt="0"/>
      <dgm:spPr/>
    </dgm:pt>
    <dgm:pt modelId="{889A2056-7D68-4510-8CC7-82BCC005EF79}" type="pres">
      <dgm:prSet presAssocID="{CF3AF1F2-B475-4491-A0BF-B55706845462}" presName="Name64" presStyleLbl="parChTrans1D2" presStyleIdx="4" presStyleCnt="6"/>
      <dgm:spPr/>
      <dgm:t>
        <a:bodyPr/>
        <a:p>
          <a:endParaRPr lang="en-US"/>
        </a:p>
      </dgm:t>
    </dgm:pt>
    <dgm:pt modelId="{20E2C106-DA9E-443C-B0CB-A3BFF47833D6}" type="pres">
      <dgm:prSet presAssocID="{A9CDE9C4-DE80-4318-90DD-21E4368BB680}" presName="hierRoot2" presStyleCnt="0">
        <dgm:presLayoutVars>
          <dgm:hierBranch val="init"/>
        </dgm:presLayoutVars>
      </dgm:prSet>
      <dgm:spPr/>
    </dgm:pt>
    <dgm:pt modelId="{79561F21-2F6D-448F-8875-D0A3C193AEE2}" type="pres">
      <dgm:prSet presAssocID="{A9CDE9C4-DE80-4318-90DD-21E4368BB680}" presName="rootComposite" presStyleCnt="0"/>
      <dgm:spPr/>
    </dgm:pt>
    <dgm:pt modelId="{534B6594-A895-4F97-BBA1-1B0E03573764}" type="pres">
      <dgm:prSet presAssocID="{A9CDE9C4-DE80-4318-90DD-21E4368BB680}" presName="rootText" presStyleLbl="node2" presStyleIdx="4" presStyleCnt="6" custScaleX="282559" custScaleY="153837" custLinFactNeighborX="1553" custLinFactNeighborY="4701">
        <dgm:presLayoutVars>
          <dgm:chPref val="3"/>
        </dgm:presLayoutVars>
      </dgm:prSet>
      <dgm:spPr/>
      <dgm:t>
        <a:bodyPr/>
        <a:p>
          <a:endParaRPr lang="en-US"/>
        </a:p>
      </dgm:t>
    </dgm:pt>
    <dgm:pt modelId="{58D41B74-E404-4549-88F2-2FD64FCD54FA}" type="pres">
      <dgm:prSet presAssocID="{A9CDE9C4-DE80-4318-90DD-21E4368BB680}" presName="rootConnector" presStyleLbl="node2" presStyleIdx="4" presStyleCnt="6"/>
      <dgm:spPr/>
      <dgm:t>
        <a:bodyPr/>
        <a:p>
          <a:endParaRPr lang="en-US"/>
        </a:p>
      </dgm:t>
    </dgm:pt>
    <dgm:pt modelId="{4012592B-63BB-4989-9E73-F718129911BF}" type="pres">
      <dgm:prSet presAssocID="{A9CDE9C4-DE80-4318-90DD-21E4368BB680}" presName="hierChild4" presStyleCnt="0"/>
      <dgm:spPr/>
    </dgm:pt>
    <dgm:pt modelId="{AA05F038-5423-4689-A3D2-94888715216E}" type="pres">
      <dgm:prSet presAssocID="{A9CDE9C4-DE80-4318-90DD-21E4368BB680}" presName="hierChild5" presStyleCnt="0"/>
      <dgm:spPr/>
    </dgm:pt>
    <dgm:pt modelId="{2F368D4C-E961-4999-9722-4F11D4D7417E}" type="pres">
      <dgm:prSet presAssocID="{AB906394-BE47-4162-8CD7-2BCA78D73DD3}" presName="Name64" presStyleLbl="parChTrans1D2" presStyleIdx="5" presStyleCnt="6"/>
      <dgm:spPr/>
      <dgm:t>
        <a:bodyPr/>
        <a:p>
          <a:endParaRPr lang="en-US"/>
        </a:p>
      </dgm:t>
    </dgm:pt>
    <dgm:pt modelId="{F166D887-038E-4086-B8EE-DCD35173B49C}" type="pres">
      <dgm:prSet presAssocID="{F605AB8F-7B65-499A-AA76-CEEE5050206A}" presName="hierRoot2" presStyleCnt="0">
        <dgm:presLayoutVars>
          <dgm:hierBranch val="init"/>
        </dgm:presLayoutVars>
      </dgm:prSet>
      <dgm:spPr/>
    </dgm:pt>
    <dgm:pt modelId="{E1F39D98-6951-4907-8161-680DB7848FBB}" type="pres">
      <dgm:prSet presAssocID="{F605AB8F-7B65-499A-AA76-CEEE5050206A}" presName="rootComposite" presStyleCnt="0"/>
      <dgm:spPr/>
    </dgm:pt>
    <dgm:pt modelId="{85121AE8-5E3D-49F4-9D0E-6A8A94AFE44F}" type="pres">
      <dgm:prSet presAssocID="{F605AB8F-7B65-499A-AA76-CEEE5050206A}" presName="rootText" presStyleLbl="node2" presStyleIdx="5" presStyleCnt="6" custScaleX="281594" custScaleY="155621" custLinFactNeighborX="1583" custLinFactNeighborY="1475">
        <dgm:presLayoutVars>
          <dgm:chPref val="3"/>
        </dgm:presLayoutVars>
      </dgm:prSet>
      <dgm:spPr/>
      <dgm:t>
        <a:bodyPr/>
        <a:p>
          <a:endParaRPr lang="en-US"/>
        </a:p>
      </dgm:t>
    </dgm:pt>
    <dgm:pt modelId="{D43D3EC8-2D85-491D-9BC5-59FB4FA50544}" type="pres">
      <dgm:prSet presAssocID="{F605AB8F-7B65-499A-AA76-CEEE5050206A}" presName="rootConnector" presStyleLbl="node2" presStyleIdx="5" presStyleCnt="6"/>
      <dgm:spPr/>
      <dgm:t>
        <a:bodyPr/>
        <a:p>
          <a:endParaRPr lang="en-US"/>
        </a:p>
      </dgm:t>
    </dgm:pt>
    <dgm:pt modelId="{6BDE4CAC-1CF7-43C0-9B3C-0EE2AB0D1668}" type="pres">
      <dgm:prSet presAssocID="{F605AB8F-7B65-499A-AA76-CEEE5050206A}" presName="hierChild4" presStyleCnt="0"/>
      <dgm:spPr/>
    </dgm:pt>
    <dgm:pt modelId="{4BC43744-C60E-4B5E-8568-3A86E9E01BE4}" type="pres">
      <dgm:prSet presAssocID="{F605AB8F-7B65-499A-AA76-CEEE5050206A}" presName="hierChild5" presStyleCnt="0"/>
      <dgm:spPr/>
    </dgm:pt>
    <dgm:pt modelId="{68B7D6EA-5F2D-4A73-8D02-03CEE15DC611}" type="pres">
      <dgm:prSet presAssocID="{F533E1DD-559F-4C56-BC6D-D28550FE2555}" presName="hierChild3" presStyleCnt="0"/>
      <dgm:spPr/>
    </dgm:pt>
  </dgm:ptLst>
  <dgm:cxnLst>
    <dgm:cxn modelId="{DFA2EFBD-A4C4-4ACC-A805-9182EE06EBDD}" type="presOf" srcId="{C65045DF-0840-4C5E-834F-FDAF006BEDD6}" destId="{D576080B-78A4-4724-97CC-E0CFB8170EEA}" srcOrd="0" destOrd="0" presId="urn:microsoft.com/office/officeart/2009/3/layout/HorizontalOrganizationChart"/>
    <dgm:cxn modelId="{80A50081-8FD2-4778-9909-A84E6CD0D4F6}" type="presOf" srcId="{A4993093-0D16-400D-B912-603F1659B500}" destId="{A8D1C682-734F-4828-9731-4CE4B489188A}" srcOrd="0" destOrd="0" presId="urn:microsoft.com/office/officeart/2009/3/layout/HorizontalOrganizationChart"/>
    <dgm:cxn modelId="{2BBE9178-78A9-40DF-A509-D91B2398A6DD}" type="presOf" srcId="{F31705E6-DD87-49F0-8B24-385CDC464DFF}" destId="{1021E424-9FF2-4CCC-AA9A-B90BF5AE55BD}" srcOrd="0" destOrd="0" presId="urn:microsoft.com/office/officeart/2009/3/layout/HorizontalOrganizationChart"/>
    <dgm:cxn modelId="{9A52E5DD-8930-4278-A948-7EDF9C7FBEE5}" type="presOf" srcId="{E2A696A0-1D00-46A0-B974-9A717AB55BEE}" destId="{346DD1B6-349B-4B9D-8369-247CB97B6EFE}" srcOrd="0" destOrd="0" presId="urn:microsoft.com/office/officeart/2009/3/layout/HorizontalOrganizationChart"/>
    <dgm:cxn modelId="{0A350DEA-D8B6-4DF8-AD60-CDA36035CA48}" type="presOf" srcId="{5819DD98-251A-46BF-97AC-38998B7395F6}" destId="{C03B10F5-BBCD-4CF0-8832-D4BAA75292CA}" srcOrd="1" destOrd="0" presId="urn:microsoft.com/office/officeart/2009/3/layout/HorizontalOrganizationChart"/>
    <dgm:cxn modelId="{88281C56-8AC7-4EB8-9071-D48B8E335983}" type="presOf" srcId="{A9CDE9C4-DE80-4318-90DD-21E4368BB680}" destId="{534B6594-A895-4F97-BBA1-1B0E03573764}" srcOrd="0" destOrd="0" presId="urn:microsoft.com/office/officeart/2009/3/layout/HorizontalOrganizationChart"/>
    <dgm:cxn modelId="{F2E6F83F-7573-4141-BDB3-3E9BB419BBD2}" type="presOf" srcId="{19FE8CE2-DBBE-4413-BDD0-87EF1C5FACB5}" destId="{0CD26D22-1EE6-4E13-94FF-D627367C8D05}" srcOrd="1" destOrd="0" presId="urn:microsoft.com/office/officeart/2009/3/layout/HorizontalOrganizationChart"/>
    <dgm:cxn modelId="{8318B621-C6EC-4AAE-8250-E4CE307DAC77}" type="presOf" srcId="{F533E1DD-559F-4C56-BC6D-D28550FE2555}" destId="{9D4253AF-6B7C-479B-B07D-B57659812B88}" srcOrd="0" destOrd="0" presId="urn:microsoft.com/office/officeart/2009/3/layout/HorizontalOrganizationChart"/>
    <dgm:cxn modelId="{002D9D60-E304-43AF-A315-1125782ECE51}" type="presOf" srcId="{F605AB8F-7B65-499A-AA76-CEEE5050206A}" destId="{D43D3EC8-2D85-491D-9BC5-59FB4FA50544}" srcOrd="1" destOrd="0" presId="urn:microsoft.com/office/officeart/2009/3/layout/HorizontalOrganizationChart"/>
    <dgm:cxn modelId="{CC5458E6-86F4-4E01-8F88-BF9A813F9A3C}" srcId="{F533E1DD-559F-4C56-BC6D-D28550FE2555}" destId="{F605AB8F-7B65-499A-AA76-CEEE5050206A}" srcOrd="5" destOrd="0" parTransId="{AB906394-BE47-4162-8CD7-2BCA78D73DD3}" sibTransId="{AD61EE5B-4212-4FEC-AF73-67795F6F647E}"/>
    <dgm:cxn modelId="{89A351DD-BD23-47CC-BA11-1A3694A0BC1D}" type="presOf" srcId="{4F94BDC6-A06E-42DE-888E-0CAE2FCC7B2D}" destId="{A953B8D5-7E78-434F-B64B-4E3FEC363FD9}" srcOrd="0" destOrd="0" presId="urn:microsoft.com/office/officeart/2009/3/layout/HorizontalOrganizationChart"/>
    <dgm:cxn modelId="{A8583552-7B49-4E5F-B995-BA03D26C7638}" srcId="{F533E1DD-559F-4C56-BC6D-D28550FE2555}" destId="{1E02BEEA-5A3C-44D3-B3DD-15CAD1D4B620}" srcOrd="3" destOrd="0" parTransId="{A4993093-0D16-400D-B912-603F1659B500}" sibTransId="{C7113D19-0D43-4CF7-8DA3-177EB520DBC7}"/>
    <dgm:cxn modelId="{8C0B7B19-A98E-4462-87D3-009E595244CE}" type="presOf" srcId="{F533E1DD-559F-4C56-BC6D-D28550FE2555}" destId="{2DAB9654-1D62-44CF-98AF-11881BF458D9}" srcOrd="1" destOrd="0" presId="urn:microsoft.com/office/officeart/2009/3/layout/HorizontalOrganizationChart"/>
    <dgm:cxn modelId="{A1ACDEAF-715F-4226-A45D-8868F5C88E3E}" srcId="{F533E1DD-559F-4C56-BC6D-D28550FE2555}" destId="{A9CDE9C4-DE80-4318-90DD-21E4368BB680}" srcOrd="4" destOrd="0" parTransId="{CF3AF1F2-B475-4491-A0BF-B55706845462}" sibTransId="{A72B0380-D662-440D-BFA7-2BCAC8D9C044}"/>
    <dgm:cxn modelId="{14A06AD7-9DDE-4D91-92A9-B432C1FF38FC}" type="presOf" srcId="{A9CDE9C4-DE80-4318-90DD-21E4368BB680}" destId="{58D41B74-E404-4549-88F2-2FD64FCD54FA}" srcOrd="1" destOrd="0" presId="urn:microsoft.com/office/officeart/2009/3/layout/HorizontalOrganizationChart"/>
    <dgm:cxn modelId="{12332923-423A-48DC-A926-BE65DD1E0371}" type="presOf" srcId="{1E02BEEA-5A3C-44D3-B3DD-15CAD1D4B620}" destId="{D8F28BAF-F7A4-4B44-8C6F-86A42ACC4538}" srcOrd="0" destOrd="0" presId="urn:microsoft.com/office/officeart/2009/3/layout/HorizontalOrganizationChart"/>
    <dgm:cxn modelId="{E0AAE13E-6230-4047-A0B8-959C276C5B36}" type="presOf" srcId="{F31705E6-DD87-49F0-8B24-385CDC464DFF}" destId="{277AD03A-B60D-453E-93BC-23E1CE0D992D}" srcOrd="1" destOrd="0" presId="urn:microsoft.com/office/officeart/2009/3/layout/HorizontalOrganizationChart"/>
    <dgm:cxn modelId="{3826EF8D-E660-4D0E-97B1-CE36F8268917}" type="presOf" srcId="{F605AB8F-7B65-499A-AA76-CEEE5050206A}" destId="{85121AE8-5E3D-49F4-9D0E-6A8A94AFE44F}" srcOrd="0" destOrd="0" presId="urn:microsoft.com/office/officeart/2009/3/layout/HorizontalOrganizationChart"/>
    <dgm:cxn modelId="{AFABCD0B-18BE-4291-8D2A-39BB97199EC3}" srcId="{F533E1DD-559F-4C56-BC6D-D28550FE2555}" destId="{19FE8CE2-DBBE-4413-BDD0-87EF1C5FACB5}" srcOrd="2" destOrd="0" parTransId="{E2A696A0-1D00-46A0-B974-9A717AB55BEE}" sibTransId="{EA675689-5F1D-43E5-B752-F4DBD3AC57CA}"/>
    <dgm:cxn modelId="{DA1A324F-0173-4200-A390-40D14FBF4B3B}" type="presOf" srcId="{19FE8CE2-DBBE-4413-BDD0-87EF1C5FACB5}" destId="{A7B9028D-676D-4E78-9DF9-51E71D6BABB2}" srcOrd="0" destOrd="0" presId="urn:microsoft.com/office/officeart/2009/3/layout/HorizontalOrganizationChart"/>
    <dgm:cxn modelId="{F77D1575-5FCD-442F-A19B-E8BB97783042}" srcId="{F533E1DD-559F-4C56-BC6D-D28550FE2555}" destId="{F31705E6-DD87-49F0-8B24-385CDC464DFF}" srcOrd="0" destOrd="0" parTransId="{C65045DF-0840-4C5E-834F-FDAF006BEDD6}" sibTransId="{C3AB830C-132B-47FF-9906-949FB55D7944}"/>
    <dgm:cxn modelId="{A999AE39-3289-41F2-B679-1B32942994C3}" type="presOf" srcId="{AB906394-BE47-4162-8CD7-2BCA78D73DD3}" destId="{2F368D4C-E961-4999-9722-4F11D4D7417E}" srcOrd="0" destOrd="0" presId="urn:microsoft.com/office/officeart/2009/3/layout/HorizontalOrganizationChart"/>
    <dgm:cxn modelId="{C7924EF6-70B2-45A0-BCC6-B5F8A1C7D53B}" type="presOf" srcId="{5819DD98-251A-46BF-97AC-38998B7395F6}" destId="{6CDC430D-0338-4021-902B-8CF1E9B7BCAB}" srcOrd="0" destOrd="0" presId="urn:microsoft.com/office/officeart/2009/3/layout/HorizontalOrganizationChart"/>
    <dgm:cxn modelId="{667496A2-A0A4-4941-AB20-05B7ED8705DA}" type="presOf" srcId="{CF3AF1F2-B475-4491-A0BF-B55706845462}" destId="{889A2056-7D68-4510-8CC7-82BCC005EF79}" srcOrd="0" destOrd="0" presId="urn:microsoft.com/office/officeart/2009/3/layout/HorizontalOrganizationChart"/>
    <dgm:cxn modelId="{EB5F6373-790F-452B-800B-E837A5C0B73D}" srcId="{ED8FDE17-BD8F-4E35-AE23-5000B2CF3C1A}" destId="{F533E1DD-559F-4C56-BC6D-D28550FE2555}" srcOrd="0" destOrd="0" parTransId="{C91F5D07-06CC-49E9-9DA2-01443BFB4AB1}" sibTransId="{5903BAEC-A1EF-44CF-8B8E-36383429743F}"/>
    <dgm:cxn modelId="{D8625064-1528-4336-9B3F-EFFE88977105}" srcId="{F533E1DD-559F-4C56-BC6D-D28550FE2555}" destId="{5819DD98-251A-46BF-97AC-38998B7395F6}" srcOrd="1" destOrd="0" parTransId="{4F94BDC6-A06E-42DE-888E-0CAE2FCC7B2D}" sibTransId="{0C215829-A39C-491F-A77C-ED8FD99F873F}"/>
    <dgm:cxn modelId="{3EDB2A30-1640-457A-8565-3B8627F3299A}" type="presOf" srcId="{1E02BEEA-5A3C-44D3-B3DD-15CAD1D4B620}" destId="{5D1511A0-A526-495C-A9C7-86AA70A13680}" srcOrd="1" destOrd="0" presId="urn:microsoft.com/office/officeart/2009/3/layout/HorizontalOrganizationChart"/>
    <dgm:cxn modelId="{6ADBF911-9B82-46E9-98D8-749B2F258098}" type="presOf" srcId="{ED8FDE17-BD8F-4E35-AE23-5000B2CF3C1A}" destId="{C3C0382E-A6B5-4418-B3DD-86F621ED14F9}" srcOrd="0" destOrd="0" presId="urn:microsoft.com/office/officeart/2009/3/layout/HorizontalOrganizationChart"/>
    <dgm:cxn modelId="{1A37DE88-2B62-42A9-AD99-650109A7BF3A}" type="presParOf" srcId="{C3C0382E-A6B5-4418-B3DD-86F621ED14F9}" destId="{C0B8AAD1-4834-4A4D-9495-D34B4EBF9165}" srcOrd="0" destOrd="0" presId="urn:microsoft.com/office/officeart/2009/3/layout/HorizontalOrganizationChart"/>
    <dgm:cxn modelId="{1497DCCC-BEBC-48BA-A5CB-2AA9548229FB}" type="presParOf" srcId="{C0B8AAD1-4834-4A4D-9495-D34B4EBF9165}" destId="{14273A29-4087-41EA-BD50-55D913AF1C7B}" srcOrd="0" destOrd="0" presId="urn:microsoft.com/office/officeart/2009/3/layout/HorizontalOrganizationChart"/>
    <dgm:cxn modelId="{0FAD4826-7633-4416-9A2F-FB3F934BEDE8}" type="presParOf" srcId="{14273A29-4087-41EA-BD50-55D913AF1C7B}" destId="{9D4253AF-6B7C-479B-B07D-B57659812B88}" srcOrd="0" destOrd="0" presId="urn:microsoft.com/office/officeart/2009/3/layout/HorizontalOrganizationChart"/>
    <dgm:cxn modelId="{7C9BCE6C-E21C-4795-AB0E-8D2156592F96}" type="presParOf" srcId="{14273A29-4087-41EA-BD50-55D913AF1C7B}" destId="{2DAB9654-1D62-44CF-98AF-11881BF458D9}" srcOrd="1" destOrd="0" presId="urn:microsoft.com/office/officeart/2009/3/layout/HorizontalOrganizationChart"/>
    <dgm:cxn modelId="{509159AA-DA7A-421B-9749-D19C18C825C2}" type="presParOf" srcId="{C0B8AAD1-4834-4A4D-9495-D34B4EBF9165}" destId="{1009C51B-DC5C-4903-96B7-AF07DDA3FD3A}" srcOrd="1" destOrd="0" presId="urn:microsoft.com/office/officeart/2009/3/layout/HorizontalOrganizationChart"/>
    <dgm:cxn modelId="{577FF611-AEB9-4AB9-A18A-ED9BAE558ADE}" type="presParOf" srcId="{1009C51B-DC5C-4903-96B7-AF07DDA3FD3A}" destId="{D576080B-78A4-4724-97CC-E0CFB8170EEA}" srcOrd="0" destOrd="0" presId="urn:microsoft.com/office/officeart/2009/3/layout/HorizontalOrganizationChart"/>
    <dgm:cxn modelId="{D94F3E01-BE96-4ED2-9473-5300EB3A8DA6}" type="presParOf" srcId="{1009C51B-DC5C-4903-96B7-AF07DDA3FD3A}" destId="{DAA5F4D5-B406-4E5B-ABE9-CF166E0D6EF6}" srcOrd="1" destOrd="0" presId="urn:microsoft.com/office/officeart/2009/3/layout/HorizontalOrganizationChart"/>
    <dgm:cxn modelId="{5961E3D4-3724-44DF-99D3-C59FE96CE775}" type="presParOf" srcId="{DAA5F4D5-B406-4E5B-ABE9-CF166E0D6EF6}" destId="{87E7D2AD-270B-4599-9BDC-CB7B4A694D7C}" srcOrd="0" destOrd="0" presId="urn:microsoft.com/office/officeart/2009/3/layout/HorizontalOrganizationChart"/>
    <dgm:cxn modelId="{349AD73E-4381-47AF-8E21-CC1DED17F526}" type="presParOf" srcId="{87E7D2AD-270B-4599-9BDC-CB7B4A694D7C}" destId="{1021E424-9FF2-4CCC-AA9A-B90BF5AE55BD}" srcOrd="0" destOrd="0" presId="urn:microsoft.com/office/officeart/2009/3/layout/HorizontalOrganizationChart"/>
    <dgm:cxn modelId="{B7BB6789-6DE0-4BF5-BB3F-12402AD3BF4F}" type="presParOf" srcId="{87E7D2AD-270B-4599-9BDC-CB7B4A694D7C}" destId="{277AD03A-B60D-453E-93BC-23E1CE0D992D}" srcOrd="1" destOrd="0" presId="urn:microsoft.com/office/officeart/2009/3/layout/HorizontalOrganizationChart"/>
    <dgm:cxn modelId="{3BD21D42-0942-41B7-8C94-5F4D71E3C016}" type="presParOf" srcId="{DAA5F4D5-B406-4E5B-ABE9-CF166E0D6EF6}" destId="{5A1201AB-8121-4D79-BAAA-76F73540D439}" srcOrd="1" destOrd="0" presId="urn:microsoft.com/office/officeart/2009/3/layout/HorizontalOrganizationChart"/>
    <dgm:cxn modelId="{4BF21162-B456-4DFA-A92D-D12AD2CC307D}" type="presParOf" srcId="{DAA5F4D5-B406-4E5B-ABE9-CF166E0D6EF6}" destId="{3EACD06C-518A-4B82-B8E6-86241BBE3551}" srcOrd="2" destOrd="0" presId="urn:microsoft.com/office/officeart/2009/3/layout/HorizontalOrganizationChart"/>
    <dgm:cxn modelId="{F5D3F112-2F48-4355-8469-390628B21B0E}" type="presParOf" srcId="{1009C51B-DC5C-4903-96B7-AF07DDA3FD3A}" destId="{A953B8D5-7E78-434F-B64B-4E3FEC363FD9}" srcOrd="2" destOrd="0" presId="urn:microsoft.com/office/officeart/2009/3/layout/HorizontalOrganizationChart"/>
    <dgm:cxn modelId="{99F8427B-3F91-4CD6-9E89-68AF1DABB8DD}" type="presParOf" srcId="{1009C51B-DC5C-4903-96B7-AF07DDA3FD3A}" destId="{09281F4F-2BB8-455F-8D76-607D6308461D}" srcOrd="3" destOrd="0" presId="urn:microsoft.com/office/officeart/2009/3/layout/HorizontalOrganizationChart"/>
    <dgm:cxn modelId="{04B4B537-6773-4438-9ACA-A4F64C4A6D3B}" type="presParOf" srcId="{09281F4F-2BB8-455F-8D76-607D6308461D}" destId="{F29FAB87-C531-42F0-924F-75725A7113E1}" srcOrd="0" destOrd="0" presId="urn:microsoft.com/office/officeart/2009/3/layout/HorizontalOrganizationChart"/>
    <dgm:cxn modelId="{0599B55D-8741-4791-910B-4283C8F43845}" type="presParOf" srcId="{F29FAB87-C531-42F0-924F-75725A7113E1}" destId="{6CDC430D-0338-4021-902B-8CF1E9B7BCAB}" srcOrd="0" destOrd="0" presId="urn:microsoft.com/office/officeart/2009/3/layout/HorizontalOrganizationChart"/>
    <dgm:cxn modelId="{D32341E6-C154-485B-AD50-8102A9D7D210}" type="presParOf" srcId="{F29FAB87-C531-42F0-924F-75725A7113E1}" destId="{C03B10F5-BBCD-4CF0-8832-D4BAA75292CA}" srcOrd="1" destOrd="0" presId="urn:microsoft.com/office/officeart/2009/3/layout/HorizontalOrganizationChart"/>
    <dgm:cxn modelId="{3297458C-1199-4550-8AD9-D1387FFE7040}" type="presParOf" srcId="{09281F4F-2BB8-455F-8D76-607D6308461D}" destId="{1BD5290B-8BAE-41B4-B39C-9A4067C5A982}" srcOrd="1" destOrd="0" presId="urn:microsoft.com/office/officeart/2009/3/layout/HorizontalOrganizationChart"/>
    <dgm:cxn modelId="{BFF9EF2A-05C1-40A7-AC80-AF12F004B687}" type="presParOf" srcId="{09281F4F-2BB8-455F-8D76-607D6308461D}" destId="{603FC66E-1F06-412F-803B-1C689BE0BB45}" srcOrd="2" destOrd="0" presId="urn:microsoft.com/office/officeart/2009/3/layout/HorizontalOrganizationChart"/>
    <dgm:cxn modelId="{73EE6F22-24F1-4DED-8103-10F9589B8AD1}" type="presParOf" srcId="{1009C51B-DC5C-4903-96B7-AF07DDA3FD3A}" destId="{346DD1B6-349B-4B9D-8369-247CB97B6EFE}" srcOrd="4" destOrd="0" presId="urn:microsoft.com/office/officeart/2009/3/layout/HorizontalOrganizationChart"/>
    <dgm:cxn modelId="{7A5BC7FA-5057-4BB4-8405-290AB2AC6A3C}" type="presParOf" srcId="{1009C51B-DC5C-4903-96B7-AF07DDA3FD3A}" destId="{2ABCF8C0-F6EA-497D-A3BA-D4B3B00E2454}" srcOrd="5" destOrd="0" presId="urn:microsoft.com/office/officeart/2009/3/layout/HorizontalOrganizationChart"/>
    <dgm:cxn modelId="{EC3B2B2A-1654-46B7-9631-90005E8DBF4F}" type="presParOf" srcId="{2ABCF8C0-F6EA-497D-A3BA-D4B3B00E2454}" destId="{1C1B9885-93F3-4B98-ABC5-7EEFA3090288}" srcOrd="0" destOrd="0" presId="urn:microsoft.com/office/officeart/2009/3/layout/HorizontalOrganizationChart"/>
    <dgm:cxn modelId="{35E51C25-5DB6-4117-A5B7-D428C7188A69}" type="presParOf" srcId="{1C1B9885-93F3-4B98-ABC5-7EEFA3090288}" destId="{A7B9028D-676D-4E78-9DF9-51E71D6BABB2}" srcOrd="0" destOrd="0" presId="urn:microsoft.com/office/officeart/2009/3/layout/HorizontalOrganizationChart"/>
    <dgm:cxn modelId="{3C740F86-8C5C-4A8E-A629-AD712414701F}" type="presParOf" srcId="{1C1B9885-93F3-4B98-ABC5-7EEFA3090288}" destId="{0CD26D22-1EE6-4E13-94FF-D627367C8D05}" srcOrd="1" destOrd="0" presId="urn:microsoft.com/office/officeart/2009/3/layout/HorizontalOrganizationChart"/>
    <dgm:cxn modelId="{9F8FF1A9-8620-419C-B36B-EFD0AA6E0089}" type="presParOf" srcId="{2ABCF8C0-F6EA-497D-A3BA-D4B3B00E2454}" destId="{B40EB539-9B03-4710-80CC-44BBB4C05952}" srcOrd="1" destOrd="0" presId="urn:microsoft.com/office/officeart/2009/3/layout/HorizontalOrganizationChart"/>
    <dgm:cxn modelId="{562710D6-10DD-4E6D-9102-FF5F95443C61}" type="presParOf" srcId="{2ABCF8C0-F6EA-497D-A3BA-D4B3B00E2454}" destId="{BD5C6618-38C6-4681-AE56-FE3F81DFEF8C}" srcOrd="2" destOrd="0" presId="urn:microsoft.com/office/officeart/2009/3/layout/HorizontalOrganizationChart"/>
    <dgm:cxn modelId="{F5C79567-B7A7-4C33-ABBE-93928E0EC5D8}" type="presParOf" srcId="{1009C51B-DC5C-4903-96B7-AF07DDA3FD3A}" destId="{A8D1C682-734F-4828-9731-4CE4B489188A}" srcOrd="6" destOrd="0" presId="urn:microsoft.com/office/officeart/2009/3/layout/HorizontalOrganizationChart"/>
    <dgm:cxn modelId="{127A0A65-C16D-4630-943A-5E35DC948EA1}" type="presParOf" srcId="{1009C51B-DC5C-4903-96B7-AF07DDA3FD3A}" destId="{5BC64F3D-FF5A-4461-95B0-7AE266692F28}" srcOrd="7" destOrd="0" presId="urn:microsoft.com/office/officeart/2009/3/layout/HorizontalOrganizationChart"/>
    <dgm:cxn modelId="{7D897C20-3E13-452E-8F65-075E44275D5E}" type="presParOf" srcId="{5BC64F3D-FF5A-4461-95B0-7AE266692F28}" destId="{B4227C17-A1B7-4F2C-B274-9995FD483A4C}" srcOrd="0" destOrd="0" presId="urn:microsoft.com/office/officeart/2009/3/layout/HorizontalOrganizationChart"/>
    <dgm:cxn modelId="{785AC15C-E660-4B0E-996B-FAB1AF9D8A90}" type="presParOf" srcId="{B4227C17-A1B7-4F2C-B274-9995FD483A4C}" destId="{D8F28BAF-F7A4-4B44-8C6F-86A42ACC4538}" srcOrd="0" destOrd="0" presId="urn:microsoft.com/office/officeart/2009/3/layout/HorizontalOrganizationChart"/>
    <dgm:cxn modelId="{214CBE85-2058-49BB-9B09-0E93ACC810DF}" type="presParOf" srcId="{B4227C17-A1B7-4F2C-B274-9995FD483A4C}" destId="{5D1511A0-A526-495C-A9C7-86AA70A13680}" srcOrd="1" destOrd="0" presId="urn:microsoft.com/office/officeart/2009/3/layout/HorizontalOrganizationChart"/>
    <dgm:cxn modelId="{11AF05C1-88F9-457B-9D2B-021B39D0D0AE}" type="presParOf" srcId="{5BC64F3D-FF5A-4461-95B0-7AE266692F28}" destId="{E1909F9F-8320-4656-994F-189D54C3350C}" srcOrd="1" destOrd="0" presId="urn:microsoft.com/office/officeart/2009/3/layout/HorizontalOrganizationChart"/>
    <dgm:cxn modelId="{83656ABB-7B19-46CE-8561-6842C6077622}" type="presParOf" srcId="{5BC64F3D-FF5A-4461-95B0-7AE266692F28}" destId="{DB8225C2-DDC6-4B20-91FE-E861A652B72C}" srcOrd="2" destOrd="0" presId="urn:microsoft.com/office/officeart/2009/3/layout/HorizontalOrganizationChart"/>
    <dgm:cxn modelId="{D593B9CC-9B0E-40FC-A12B-07EE4EB90424}" type="presParOf" srcId="{1009C51B-DC5C-4903-96B7-AF07DDA3FD3A}" destId="{889A2056-7D68-4510-8CC7-82BCC005EF79}" srcOrd="8" destOrd="0" presId="urn:microsoft.com/office/officeart/2009/3/layout/HorizontalOrganizationChart"/>
    <dgm:cxn modelId="{25DEA4CC-1A10-48B4-BE6C-DEE6B9CFF918}" type="presParOf" srcId="{1009C51B-DC5C-4903-96B7-AF07DDA3FD3A}" destId="{20E2C106-DA9E-443C-B0CB-A3BFF47833D6}" srcOrd="9" destOrd="0" presId="urn:microsoft.com/office/officeart/2009/3/layout/HorizontalOrganizationChart"/>
    <dgm:cxn modelId="{7F8C78A7-BC18-490F-BA2C-C3D25D5E9D7B}" type="presParOf" srcId="{20E2C106-DA9E-443C-B0CB-A3BFF47833D6}" destId="{79561F21-2F6D-448F-8875-D0A3C193AEE2}" srcOrd="0" destOrd="0" presId="urn:microsoft.com/office/officeart/2009/3/layout/HorizontalOrganizationChart"/>
    <dgm:cxn modelId="{361F9B56-688F-4194-AD42-6A969F1359EE}" type="presParOf" srcId="{79561F21-2F6D-448F-8875-D0A3C193AEE2}" destId="{534B6594-A895-4F97-BBA1-1B0E03573764}" srcOrd="0" destOrd="0" presId="urn:microsoft.com/office/officeart/2009/3/layout/HorizontalOrganizationChart"/>
    <dgm:cxn modelId="{74CFD42B-AD85-49D9-A2B5-4897D1CB867C}" type="presParOf" srcId="{79561F21-2F6D-448F-8875-D0A3C193AEE2}" destId="{58D41B74-E404-4549-88F2-2FD64FCD54FA}" srcOrd="1" destOrd="0" presId="urn:microsoft.com/office/officeart/2009/3/layout/HorizontalOrganizationChart"/>
    <dgm:cxn modelId="{96E44CED-87A1-4550-BFFF-84D1DDA3E297}" type="presParOf" srcId="{20E2C106-DA9E-443C-B0CB-A3BFF47833D6}" destId="{4012592B-63BB-4989-9E73-F718129911BF}" srcOrd="1" destOrd="0" presId="urn:microsoft.com/office/officeart/2009/3/layout/HorizontalOrganizationChart"/>
    <dgm:cxn modelId="{1CEA4D10-E85A-4CB8-93EA-F4FAE4DF9BBF}" type="presParOf" srcId="{20E2C106-DA9E-443C-B0CB-A3BFF47833D6}" destId="{AA05F038-5423-4689-A3D2-94888715216E}" srcOrd="2" destOrd="0" presId="urn:microsoft.com/office/officeart/2009/3/layout/HorizontalOrganizationChart"/>
    <dgm:cxn modelId="{0F197039-7280-4032-A572-C9B6BC6EBE27}" type="presParOf" srcId="{1009C51B-DC5C-4903-96B7-AF07DDA3FD3A}" destId="{2F368D4C-E961-4999-9722-4F11D4D7417E}" srcOrd="10" destOrd="0" presId="urn:microsoft.com/office/officeart/2009/3/layout/HorizontalOrganizationChart"/>
    <dgm:cxn modelId="{B7265F41-93BB-4F11-A07C-9B7137228874}" type="presParOf" srcId="{1009C51B-DC5C-4903-96B7-AF07DDA3FD3A}" destId="{F166D887-038E-4086-B8EE-DCD35173B49C}" srcOrd="11" destOrd="0" presId="urn:microsoft.com/office/officeart/2009/3/layout/HorizontalOrganizationChart"/>
    <dgm:cxn modelId="{13FC7F6E-D24C-41B1-85DD-6E5461177219}" type="presParOf" srcId="{F166D887-038E-4086-B8EE-DCD35173B49C}" destId="{E1F39D98-6951-4907-8161-680DB7848FBB}" srcOrd="0" destOrd="0" presId="urn:microsoft.com/office/officeart/2009/3/layout/HorizontalOrganizationChart"/>
    <dgm:cxn modelId="{FB99C1A8-2A17-40CE-AA36-F15D9DFDB69D}" type="presParOf" srcId="{E1F39D98-6951-4907-8161-680DB7848FBB}" destId="{85121AE8-5E3D-49F4-9D0E-6A8A94AFE44F}" srcOrd="0" destOrd="0" presId="urn:microsoft.com/office/officeart/2009/3/layout/HorizontalOrganizationChart"/>
    <dgm:cxn modelId="{8B4915B7-9660-4AB5-996A-CE09E369491F}" type="presParOf" srcId="{E1F39D98-6951-4907-8161-680DB7848FBB}" destId="{D43D3EC8-2D85-491D-9BC5-59FB4FA50544}" srcOrd="1" destOrd="0" presId="urn:microsoft.com/office/officeart/2009/3/layout/HorizontalOrganizationChart"/>
    <dgm:cxn modelId="{8FB9E2C3-EE70-4295-83D3-0D689B46A8F6}" type="presParOf" srcId="{F166D887-038E-4086-B8EE-DCD35173B49C}" destId="{6BDE4CAC-1CF7-43C0-9B3C-0EE2AB0D1668}" srcOrd="1" destOrd="0" presId="urn:microsoft.com/office/officeart/2009/3/layout/HorizontalOrganizationChart"/>
    <dgm:cxn modelId="{4AFCDF46-3129-4744-8B75-DD324FE02E60}" type="presParOf" srcId="{F166D887-038E-4086-B8EE-DCD35173B49C}" destId="{4BC43744-C60E-4B5E-8568-3A86E9E01BE4}" srcOrd="2" destOrd="0" presId="urn:microsoft.com/office/officeart/2009/3/layout/HorizontalOrganizationChart"/>
    <dgm:cxn modelId="{BBEAF842-EF51-45EC-AAA6-96F3EFC42CFB}" type="presParOf" srcId="{C0B8AAD1-4834-4A4D-9495-D34B4EBF9165}" destId="{68B7D6EA-5F2D-4A73-8D02-03CEE15DC611}" srcOrd="2" destOrd="0" presId="urn:microsoft.com/office/officeart/2009/3/layout/HorizontalOrganizationChar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Grup 1"/>
      <dsp:cNvGrpSpPr/>
    </dsp:nvGrpSpPr>
    <dsp:grpSpPr>
      <a:xfrm>
        <a:off x="0" y="0"/>
        <a:ext cx="5086350" cy="2447925"/>
        <a:chOff x="0" y="0"/>
        <a:chExt cx="5086350" cy="2447925"/>
      </a:xfrm>
    </dsp:grpSpPr>
    <dsp:sp modelId="{D576080B-78A4-4724-97CC-E0CFB8170EEA}">
      <dsp:nvSpPr>
        <dsp:cNvPr id="5" name="Bentuk Bebas 4"/>
        <dsp:cNvSpPr/>
      </dsp:nvSpPr>
      <dsp:spPr bwMode="white">
        <a:xfrm>
          <a:off x="2053430" y="155290"/>
          <a:ext cx="385143" cy="1126851"/>
        </a:xfrm>
        <a:custGeom>
          <a:avLst/>
          <a:gdLst/>
          <a:ahLst/>
          <a:cxnLst/>
          <a:pathLst>
            <a:path w="607" h="1775">
              <a:moveTo>
                <a:pt x="0" y="1775"/>
              </a:moveTo>
              <a:lnTo>
                <a:pt x="435" y="1775"/>
              </a:lnTo>
              <a:lnTo>
                <a:pt x="435" y="0"/>
              </a:lnTo>
              <a:lnTo>
                <a:pt x="607" y="0"/>
              </a:lnTo>
            </a:path>
          </a:pathLst>
        </a:custGeom>
      </dsp:spPr>
      <dsp:style>
        <a:lnRef idx="1">
          <a:schemeClr val="dk1">
            <a:shade val="60000"/>
          </a:schemeClr>
        </a:lnRef>
        <a:fillRef idx="0">
          <a:schemeClr val="dk1"/>
        </a:fillRef>
        <a:effectRef idx="0">
          <a:scrgbClr r="0" g="0" b="0"/>
        </a:effectRef>
        <a:fontRef idx="minor"/>
      </dsp:style>
      <dsp:txXfrm>
        <a:off x="2053430" y="155290"/>
        <a:ext cx="385143" cy="1126851"/>
      </dsp:txXfrm>
    </dsp:sp>
    <dsp:sp modelId="{A953B8D5-7E78-434F-B64B-4E3FEC363FD9}">
      <dsp:nvSpPr>
        <dsp:cNvPr id="8" name="Bentuk Bebas 7"/>
        <dsp:cNvSpPr/>
      </dsp:nvSpPr>
      <dsp:spPr bwMode="white">
        <a:xfrm>
          <a:off x="2053430" y="555549"/>
          <a:ext cx="385544" cy="726592"/>
        </a:xfrm>
        <a:custGeom>
          <a:avLst/>
          <a:gdLst/>
          <a:ahLst/>
          <a:cxnLst/>
          <a:pathLst>
            <a:path w="607" h="1144">
              <a:moveTo>
                <a:pt x="0" y="1144"/>
              </a:moveTo>
              <a:lnTo>
                <a:pt x="436" y="1144"/>
              </a:lnTo>
              <a:lnTo>
                <a:pt x="436" y="0"/>
              </a:lnTo>
              <a:lnTo>
                <a:pt x="607" y="0"/>
              </a:lnTo>
            </a:path>
          </a:pathLst>
        </a:custGeom>
      </dsp:spPr>
      <dsp:style>
        <a:lnRef idx="1">
          <a:schemeClr val="dk1">
            <a:shade val="60000"/>
          </a:schemeClr>
        </a:lnRef>
        <a:fillRef idx="0">
          <a:schemeClr val="dk1"/>
        </a:fillRef>
        <a:effectRef idx="0">
          <a:scrgbClr r="0" g="0" b="0"/>
        </a:effectRef>
        <a:fontRef idx="minor"/>
      </dsp:style>
      <dsp:txXfrm>
        <a:off x="2053430" y="555549"/>
        <a:ext cx="385544" cy="726592"/>
      </dsp:txXfrm>
    </dsp:sp>
    <dsp:sp modelId="{346DD1B6-349B-4B9D-8369-247CB97B6EFE}">
      <dsp:nvSpPr>
        <dsp:cNvPr id="11" name="Bentuk Bebas 10"/>
        <dsp:cNvSpPr/>
      </dsp:nvSpPr>
      <dsp:spPr bwMode="white">
        <a:xfrm>
          <a:off x="2053430" y="971564"/>
          <a:ext cx="382390" cy="310577"/>
        </a:xfrm>
        <a:custGeom>
          <a:avLst/>
          <a:gdLst/>
          <a:ahLst/>
          <a:cxnLst/>
          <a:pathLst>
            <a:path w="602" h="489">
              <a:moveTo>
                <a:pt x="0" y="489"/>
              </a:moveTo>
              <a:lnTo>
                <a:pt x="431" y="489"/>
              </a:lnTo>
              <a:lnTo>
                <a:pt x="431" y="0"/>
              </a:lnTo>
              <a:lnTo>
                <a:pt x="602" y="0"/>
              </a:lnTo>
            </a:path>
          </a:pathLst>
        </a:custGeom>
      </dsp:spPr>
      <dsp:style>
        <a:lnRef idx="1">
          <a:schemeClr val="dk1">
            <a:shade val="60000"/>
          </a:schemeClr>
        </a:lnRef>
        <a:fillRef idx="0">
          <a:schemeClr val="dk1"/>
        </a:fillRef>
        <a:effectRef idx="0">
          <a:scrgbClr r="0" g="0" b="0"/>
        </a:effectRef>
        <a:fontRef idx="minor"/>
      </dsp:style>
      <dsp:txXfrm>
        <a:off x="2053430" y="971564"/>
        <a:ext cx="382390" cy="310577"/>
      </dsp:txXfrm>
    </dsp:sp>
    <dsp:sp modelId="{A8D1C682-734F-4828-9731-4CE4B489188A}">
      <dsp:nvSpPr>
        <dsp:cNvPr id="14" name="Bentuk Bebas 13"/>
        <dsp:cNvSpPr/>
      </dsp:nvSpPr>
      <dsp:spPr bwMode="white">
        <a:xfrm>
          <a:off x="2053430" y="1282141"/>
          <a:ext cx="384386" cy="126351"/>
        </a:xfrm>
        <a:custGeom>
          <a:avLst/>
          <a:gdLst/>
          <a:ahLst/>
          <a:cxnLst/>
          <a:pathLst>
            <a:path w="605" h="199">
              <a:moveTo>
                <a:pt x="0" y="0"/>
              </a:moveTo>
              <a:lnTo>
                <a:pt x="434" y="0"/>
              </a:lnTo>
              <a:lnTo>
                <a:pt x="434" y="199"/>
              </a:lnTo>
              <a:lnTo>
                <a:pt x="605" y="199"/>
              </a:lnTo>
            </a:path>
          </a:pathLst>
        </a:custGeom>
      </dsp:spPr>
      <dsp:style>
        <a:lnRef idx="1">
          <a:schemeClr val="dk1">
            <a:shade val="60000"/>
          </a:schemeClr>
        </a:lnRef>
        <a:fillRef idx="0">
          <a:schemeClr val="dk1"/>
        </a:fillRef>
        <a:effectRef idx="0">
          <a:scrgbClr r="0" g="0" b="0"/>
        </a:effectRef>
        <a:fontRef idx="minor"/>
      </dsp:style>
      <dsp:txXfrm>
        <a:off x="2053430" y="1282141"/>
        <a:ext cx="384386" cy="126351"/>
      </dsp:txXfrm>
    </dsp:sp>
    <dsp:sp modelId="{889A2056-7D68-4510-8CC7-82BCC005EF79}">
      <dsp:nvSpPr>
        <dsp:cNvPr id="17" name="Bentuk Bebas 16"/>
        <dsp:cNvSpPr/>
      </dsp:nvSpPr>
      <dsp:spPr bwMode="white">
        <a:xfrm>
          <a:off x="2053430" y="1282141"/>
          <a:ext cx="396666" cy="557400"/>
        </a:xfrm>
        <a:custGeom>
          <a:avLst/>
          <a:gdLst/>
          <a:ahLst/>
          <a:cxnLst/>
          <a:pathLst>
            <a:path w="625" h="878">
              <a:moveTo>
                <a:pt x="0" y="0"/>
              </a:moveTo>
              <a:lnTo>
                <a:pt x="453" y="0"/>
              </a:lnTo>
              <a:lnTo>
                <a:pt x="453" y="878"/>
              </a:lnTo>
              <a:lnTo>
                <a:pt x="625" y="878"/>
              </a:lnTo>
            </a:path>
          </a:pathLst>
        </a:custGeom>
      </dsp:spPr>
      <dsp:style>
        <a:lnRef idx="1">
          <a:schemeClr val="dk1">
            <a:shade val="60000"/>
          </a:schemeClr>
        </a:lnRef>
        <a:fillRef idx="0">
          <a:schemeClr val="dk1"/>
        </a:fillRef>
        <a:effectRef idx="0">
          <a:scrgbClr r="0" g="0" b="0"/>
        </a:effectRef>
        <a:fontRef idx="minor"/>
      </dsp:style>
      <dsp:txXfrm>
        <a:off x="2053430" y="1282141"/>
        <a:ext cx="396666" cy="557400"/>
      </dsp:txXfrm>
    </dsp:sp>
    <dsp:sp modelId="{2F368D4C-E961-4999-9722-4F11D4D7417E}">
      <dsp:nvSpPr>
        <dsp:cNvPr id="20" name="Bentuk Bebas 19"/>
        <dsp:cNvSpPr/>
      </dsp:nvSpPr>
      <dsp:spPr bwMode="white">
        <a:xfrm>
          <a:off x="2053430" y="1282141"/>
          <a:ext cx="396889" cy="989687"/>
        </a:xfrm>
        <a:custGeom>
          <a:avLst/>
          <a:gdLst/>
          <a:ahLst/>
          <a:cxnLst/>
          <a:pathLst>
            <a:path w="625" h="1559">
              <a:moveTo>
                <a:pt x="0" y="0"/>
              </a:moveTo>
              <a:lnTo>
                <a:pt x="453" y="0"/>
              </a:lnTo>
              <a:lnTo>
                <a:pt x="453" y="1559"/>
              </a:lnTo>
              <a:lnTo>
                <a:pt x="625" y="1559"/>
              </a:lnTo>
            </a:path>
          </a:pathLst>
        </a:custGeom>
      </dsp:spPr>
      <dsp:style>
        <a:lnRef idx="1">
          <a:schemeClr val="dk1">
            <a:shade val="60000"/>
          </a:schemeClr>
        </a:lnRef>
        <a:fillRef idx="0">
          <a:schemeClr val="dk1"/>
        </a:fillRef>
        <a:effectRef idx="0">
          <a:scrgbClr r="0" g="0" b="0"/>
        </a:effectRef>
        <a:fontRef idx="minor"/>
      </dsp:style>
      <dsp:txXfrm>
        <a:off x="2053430" y="1282141"/>
        <a:ext cx="396889" cy="989687"/>
      </dsp:txXfrm>
    </dsp:sp>
    <dsp:sp modelId="{9D4253AF-6B7C-479B-B07D-B57659812B88}">
      <dsp:nvSpPr>
        <dsp:cNvPr id="3" name="Persegi panjang 2"/>
        <dsp:cNvSpPr/>
      </dsp:nvSpPr>
      <dsp:spPr bwMode="white">
        <a:xfrm>
          <a:off x="310222" y="720443"/>
          <a:ext cx="1743209" cy="1123396"/>
        </a:xfrm>
        <a:prstGeom prst="rect">
          <a:avLst/>
        </a:prstGeom>
      </dsp:spPr>
      <dsp:style>
        <a:lnRef idx="0">
          <a:schemeClr val="dk1">
            <a:shade val="80000"/>
          </a:schemeClr>
        </a:lnRef>
        <a:fillRef idx="3">
          <a:schemeClr val="lt1"/>
        </a:fillRef>
        <a:effectRef idx="2">
          <a:scrgbClr r="0" g="0" b="0"/>
        </a:effectRef>
        <a:fontRef idx="minor">
          <a:schemeClr val="lt1"/>
        </a:fontRef>
      </dsp:style>
      <dsp:txBody>
        <a:bodyPr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r>
            <a:rPr lang="id-ID" sz="1200">
              <a:solidFill>
                <a:schemeClr val="dk1"/>
              </a:solidFill>
              <a:latin typeface="Times New Roman" panose="02020603050405020304" charset="0"/>
              <a:cs typeface="Times New Roman" panose="02020603050405020304" charset="0"/>
            </a:rPr>
            <a:t>Rekonstruksi Perlindungan Konsumen dalam Transaksi Perbankan Syariah di Era Digitalisasi Finansial</a:t>
          </a:r>
          <a:endParaRPr lang="en-US" sz="1200">
            <a:solidFill>
              <a:schemeClr val="dk1"/>
            </a:solidFill>
            <a:latin typeface="Times New Roman" panose="02020603050405020304" charset="0"/>
            <a:cs typeface="Times New Roman" panose="02020603050405020304" charset="0"/>
          </a:endParaRPr>
        </a:p>
      </dsp:txBody>
      <dsp:txXfrm>
        <a:off x="310222" y="720443"/>
        <a:ext cx="1743209" cy="1123396"/>
      </dsp:txXfrm>
    </dsp:sp>
    <dsp:sp modelId="{1021E424-9FF2-4CCC-AA9A-B90BF5AE55BD}">
      <dsp:nvSpPr>
        <dsp:cNvPr id="6" name="Persegi panjang 5"/>
        <dsp:cNvSpPr/>
      </dsp:nvSpPr>
      <dsp:spPr bwMode="white">
        <a:xfrm>
          <a:off x="2438573" y="0"/>
          <a:ext cx="2089470" cy="310581"/>
        </a:xfrm>
        <a:prstGeom prst="rect">
          <a:avLst/>
        </a:prstGeom>
      </dsp:spPr>
      <dsp:style>
        <a:lnRef idx="0">
          <a:schemeClr val="dk1">
            <a:shade val="80000"/>
          </a:schemeClr>
        </a:lnRef>
        <a:fillRef idx="3">
          <a:schemeClr val="lt1"/>
        </a:fillRef>
        <a:effectRef idx="2">
          <a:scrgbClr r="0" g="0" b="0"/>
        </a:effectRef>
        <a:fontRef idx="minor">
          <a:schemeClr val="lt1"/>
        </a:fontRef>
      </dsp:style>
      <dsp:txBody>
        <a:bodyPr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r>
            <a:rPr lang="id-ID" sz="1200">
              <a:solidFill>
                <a:schemeClr val="dk1"/>
              </a:solidFill>
              <a:latin typeface="Times New Roman" panose="02020603050405020304" charset="0"/>
              <a:cs typeface="Times New Roman" panose="02020603050405020304" charset="0"/>
            </a:rPr>
            <a:t>RQ 1. Signifikansi Literatur</a:t>
          </a:r>
          <a:endParaRPr lang="en-US" sz="1200">
            <a:solidFill>
              <a:schemeClr val="dk1"/>
            </a:solidFill>
            <a:latin typeface="Times New Roman" panose="02020603050405020304" charset="0"/>
            <a:cs typeface="Times New Roman" panose="02020603050405020304" charset="0"/>
          </a:endParaRPr>
        </a:p>
      </dsp:txBody>
      <dsp:txXfrm>
        <a:off x="2438573" y="0"/>
        <a:ext cx="2089470" cy="310581"/>
      </dsp:txXfrm>
    </dsp:sp>
    <dsp:sp modelId="{6CDC430D-0338-4021-902B-8CF1E9B7BCAB}">
      <dsp:nvSpPr>
        <dsp:cNvPr id="9" name="Persegi panjang 8"/>
        <dsp:cNvSpPr/>
      </dsp:nvSpPr>
      <dsp:spPr bwMode="white">
        <a:xfrm>
          <a:off x="2438974" y="400488"/>
          <a:ext cx="2100815" cy="310123"/>
        </a:xfrm>
        <a:prstGeom prst="rect">
          <a:avLst/>
        </a:prstGeom>
      </dsp:spPr>
      <dsp:style>
        <a:lnRef idx="0">
          <a:schemeClr val="dk1">
            <a:shade val="80000"/>
          </a:schemeClr>
        </a:lnRef>
        <a:fillRef idx="3">
          <a:schemeClr val="lt1"/>
        </a:fillRef>
        <a:effectRef idx="2">
          <a:scrgbClr r="0" g="0" b="0"/>
        </a:effectRef>
        <a:fontRef idx="minor">
          <a:schemeClr val="lt1"/>
        </a:fontRef>
      </dsp:style>
      <dsp:txBody>
        <a:bodyPr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r>
            <a:rPr lang="id-ID" sz="1200">
              <a:solidFill>
                <a:schemeClr val="dk1"/>
              </a:solidFill>
              <a:latin typeface="Times New Roman" panose="02020603050405020304" charset="0"/>
              <a:cs typeface="Times New Roman" panose="02020603050405020304" charset="0"/>
            </a:rPr>
            <a:t>RQ 2. Topik Penelitian</a:t>
          </a:r>
          <a:endParaRPr lang="en-US" sz="1200">
            <a:solidFill>
              <a:schemeClr val="dk1"/>
            </a:solidFill>
            <a:latin typeface="Times New Roman" panose="02020603050405020304" charset="0"/>
            <a:cs typeface="Times New Roman" panose="02020603050405020304" charset="0"/>
          </a:endParaRPr>
        </a:p>
      </dsp:txBody>
      <dsp:txXfrm>
        <a:off x="2438974" y="400488"/>
        <a:ext cx="2100815" cy="310123"/>
      </dsp:txXfrm>
    </dsp:sp>
    <dsp:sp modelId="{A7B9028D-676D-4E78-9DF9-51E71D6BABB2}">
      <dsp:nvSpPr>
        <dsp:cNvPr id="12" name="Persegi panjang 11"/>
        <dsp:cNvSpPr/>
      </dsp:nvSpPr>
      <dsp:spPr bwMode="white">
        <a:xfrm>
          <a:off x="2435820" y="792156"/>
          <a:ext cx="2097031" cy="358817"/>
        </a:xfrm>
        <a:prstGeom prst="rect">
          <a:avLst/>
        </a:prstGeom>
      </dsp:spPr>
      <dsp:style>
        <a:lnRef idx="0">
          <a:schemeClr val="dk1">
            <a:shade val="80000"/>
          </a:schemeClr>
        </a:lnRef>
        <a:fillRef idx="3">
          <a:schemeClr val="lt1"/>
        </a:fillRef>
        <a:effectRef idx="2">
          <a:scrgbClr r="0" g="0" b="0"/>
        </a:effectRef>
        <a:fontRef idx="minor">
          <a:schemeClr val="lt1"/>
        </a:fontRef>
      </dsp:style>
      <dsp:txBody>
        <a:bodyPr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r>
            <a:rPr lang="id-ID" sz="1200">
              <a:solidFill>
                <a:schemeClr val="dk1"/>
              </a:solidFill>
              <a:latin typeface="Times New Roman" panose="02020603050405020304" charset="0"/>
              <a:cs typeface="Times New Roman" panose="02020603050405020304" charset="0"/>
            </a:rPr>
            <a:t>RQ 3. Metode Penelitian</a:t>
          </a:r>
          <a:endParaRPr lang="en-US" sz="1200">
            <a:solidFill>
              <a:schemeClr val="dk1"/>
            </a:solidFill>
            <a:latin typeface="Times New Roman" panose="02020603050405020304" charset="0"/>
            <a:cs typeface="Times New Roman" panose="02020603050405020304" charset="0"/>
          </a:endParaRPr>
        </a:p>
      </dsp:txBody>
      <dsp:txXfrm>
        <a:off x="2435820" y="792156"/>
        <a:ext cx="2097031" cy="358817"/>
      </dsp:txXfrm>
    </dsp:sp>
    <dsp:sp modelId="{D8F28BAF-F7A4-4B44-8C6F-86A42ACC4538}">
      <dsp:nvSpPr>
        <dsp:cNvPr id="15" name="Persegi panjang 14"/>
        <dsp:cNvSpPr/>
      </dsp:nvSpPr>
      <dsp:spPr bwMode="white">
        <a:xfrm>
          <a:off x="2437816" y="1256344"/>
          <a:ext cx="2095035" cy="304296"/>
        </a:xfrm>
        <a:prstGeom prst="rect">
          <a:avLst/>
        </a:prstGeom>
      </dsp:spPr>
      <dsp:style>
        <a:lnRef idx="0">
          <a:schemeClr val="dk1">
            <a:shade val="80000"/>
          </a:schemeClr>
        </a:lnRef>
        <a:fillRef idx="3">
          <a:schemeClr val="lt1"/>
        </a:fillRef>
        <a:effectRef idx="2">
          <a:scrgbClr r="0" g="0" b="0"/>
        </a:effectRef>
        <a:fontRef idx="minor">
          <a:schemeClr val="lt1"/>
        </a:fontRef>
      </dsp:style>
      <dsp:txBody>
        <a:bodyPr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r>
            <a:rPr lang="id-ID" sz="1200">
              <a:solidFill>
                <a:schemeClr val="dk1"/>
              </a:solidFill>
              <a:latin typeface="Times New Roman" panose="02020603050405020304" charset="0"/>
              <a:cs typeface="Times New Roman" panose="02020603050405020304" charset="0"/>
            </a:rPr>
            <a:t>RQ 4. Metode Terbaik</a:t>
          </a:r>
          <a:endParaRPr lang="en-US" sz="1200">
            <a:solidFill>
              <a:schemeClr val="dk1"/>
            </a:solidFill>
            <a:latin typeface="Times New Roman" panose="02020603050405020304" charset="0"/>
            <a:cs typeface="Times New Roman" panose="02020603050405020304" charset="0"/>
          </a:endParaRPr>
        </a:p>
      </dsp:txBody>
      <dsp:txXfrm>
        <a:off x="2437816" y="1256344"/>
        <a:ext cx="2095035" cy="304296"/>
      </dsp:txXfrm>
    </dsp:sp>
    <dsp:sp modelId="{534B6594-A895-4F97-BBA1-1B0E03573764}">
      <dsp:nvSpPr>
        <dsp:cNvPr id="18" name="Persegi panjang 17"/>
        <dsp:cNvSpPr/>
      </dsp:nvSpPr>
      <dsp:spPr bwMode="white">
        <a:xfrm>
          <a:off x="2450097" y="1665464"/>
          <a:ext cx="2096630" cy="348156"/>
        </a:xfrm>
        <a:prstGeom prst="rect">
          <a:avLst/>
        </a:prstGeom>
      </dsp:spPr>
      <dsp:style>
        <a:lnRef idx="0">
          <a:schemeClr val="dk1">
            <a:shade val="80000"/>
          </a:schemeClr>
        </a:lnRef>
        <a:fillRef idx="3">
          <a:schemeClr val="lt1"/>
        </a:fillRef>
        <a:effectRef idx="2">
          <a:scrgbClr r="0" g="0" b="0"/>
        </a:effectRef>
        <a:fontRef idx="minor">
          <a:schemeClr val="lt1"/>
        </a:fontRef>
      </dsp:style>
      <dsp:txBody>
        <a:bodyPr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r>
            <a:rPr lang="id-ID" sz="1200">
              <a:solidFill>
                <a:schemeClr val="dk1"/>
              </a:solidFill>
              <a:latin typeface="Times New Roman" panose="02020603050405020304" charset="0"/>
              <a:cs typeface="Times New Roman" panose="02020603050405020304" charset="0"/>
            </a:rPr>
            <a:t>RQ 5. Indikator Religiusitas</a:t>
          </a:r>
          <a:endParaRPr lang="en-US" sz="1200">
            <a:solidFill>
              <a:schemeClr val="dk1"/>
            </a:solidFill>
            <a:latin typeface="Times New Roman" panose="02020603050405020304" charset="0"/>
            <a:cs typeface="Times New Roman" panose="02020603050405020304" charset="0"/>
          </a:endParaRPr>
        </a:p>
      </dsp:txBody>
      <dsp:txXfrm>
        <a:off x="2450097" y="1665464"/>
        <a:ext cx="2096630" cy="348156"/>
      </dsp:txXfrm>
    </dsp:sp>
    <dsp:sp modelId="{85121AE8-5E3D-49F4-9D0E-6A8A94AFE44F}">
      <dsp:nvSpPr>
        <dsp:cNvPr id="21" name="Persegi panjang 20"/>
        <dsp:cNvSpPr/>
      </dsp:nvSpPr>
      <dsp:spPr bwMode="white">
        <a:xfrm>
          <a:off x="2450319" y="2095732"/>
          <a:ext cx="2089470" cy="352193"/>
        </a:xfrm>
        <a:prstGeom prst="rect">
          <a:avLst/>
        </a:prstGeom>
      </dsp:spPr>
      <dsp:style>
        <a:lnRef idx="0">
          <a:schemeClr val="dk1">
            <a:shade val="80000"/>
          </a:schemeClr>
        </a:lnRef>
        <a:fillRef idx="3">
          <a:schemeClr val="lt1"/>
        </a:fillRef>
        <a:effectRef idx="2">
          <a:scrgbClr r="0" g="0" b="0"/>
        </a:effectRef>
        <a:fontRef idx="minor">
          <a:schemeClr val="lt1"/>
        </a:fontRef>
      </dsp:style>
      <dsp:txBody>
        <a:bodyPr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gn="ctr">
            <a:lnSpc>
              <a:spcPct val="100000"/>
            </a:lnSpc>
            <a:spcBef>
              <a:spcPct val="0"/>
            </a:spcBef>
            <a:spcAft>
              <a:spcPct val="35000"/>
            </a:spcAft>
          </a:pPr>
          <a:r>
            <a:rPr lang="id-ID" sz="1200">
              <a:solidFill>
                <a:schemeClr val="dk1"/>
              </a:solidFill>
              <a:latin typeface="Times New Roman" panose="02020603050405020304" charset="0"/>
              <a:cs typeface="Times New Roman" panose="02020603050405020304" charset="0"/>
            </a:rPr>
            <a:t>RQ 6. Usulan Peneliti</a:t>
          </a:r>
          <a:endParaRPr lang="en-US" sz="1200">
            <a:solidFill>
              <a:schemeClr val="dk1"/>
            </a:solidFill>
            <a:latin typeface="Times New Roman" panose="02020603050405020304" charset="0"/>
            <a:cs typeface="Times New Roman" panose="02020603050405020304" charset="0"/>
          </a:endParaRPr>
        </a:p>
      </dsp:txBody>
      <dsp:txXfrm>
        <a:off x="2450319" y="2095732"/>
        <a:ext cx="2089470" cy="352193"/>
      </dsp:txXfrm>
    </dsp:sp>
    <dsp:sp modelId="{2DAB9654-1D62-44CF-98AF-11881BF458D9}">
      <dsp:nvSpPr>
        <dsp:cNvPr id="4" name="Persegi panjang 3" hidden="1"/>
        <dsp:cNvSpPr/>
      </dsp:nvSpPr>
      <dsp:spPr>
        <a:xfrm>
          <a:off x="310222" y="720443"/>
          <a:ext cx="348642" cy="1123396"/>
        </a:xfrm>
        <a:prstGeom prst="rect">
          <a:avLst/>
        </a:prstGeom>
      </dsp:spPr>
      <dsp:txXfrm>
        <a:off x="310222" y="720443"/>
        <a:ext cx="348642" cy="1123396"/>
      </dsp:txXfrm>
    </dsp:sp>
    <dsp:sp modelId="{277AD03A-B60D-453E-93BC-23E1CE0D992D}">
      <dsp:nvSpPr>
        <dsp:cNvPr id="7" name="Persegi panjang 6" hidden="1"/>
        <dsp:cNvSpPr/>
      </dsp:nvSpPr>
      <dsp:spPr>
        <a:xfrm>
          <a:off x="2438573" y="0"/>
          <a:ext cx="417894" cy="310581"/>
        </a:xfrm>
        <a:prstGeom prst="rect">
          <a:avLst/>
        </a:prstGeom>
      </dsp:spPr>
      <dsp:txXfrm>
        <a:off x="2438573" y="0"/>
        <a:ext cx="417894" cy="310581"/>
      </dsp:txXfrm>
    </dsp:sp>
    <dsp:sp modelId="{C03B10F5-BBCD-4CF0-8832-D4BAA75292CA}">
      <dsp:nvSpPr>
        <dsp:cNvPr id="10" name="Persegi panjang 9" hidden="1"/>
        <dsp:cNvSpPr/>
      </dsp:nvSpPr>
      <dsp:spPr>
        <a:xfrm>
          <a:off x="4119626" y="400488"/>
          <a:ext cx="420163" cy="310123"/>
        </a:xfrm>
        <a:prstGeom prst="rect">
          <a:avLst/>
        </a:prstGeom>
      </dsp:spPr>
      <dsp:txXfrm>
        <a:off x="4119626" y="400488"/>
        <a:ext cx="420163" cy="310123"/>
      </dsp:txXfrm>
    </dsp:sp>
    <dsp:sp modelId="{0CD26D22-1EE6-4E13-94FF-D627367C8D05}">
      <dsp:nvSpPr>
        <dsp:cNvPr id="13" name="Persegi panjang 12" hidden="1"/>
        <dsp:cNvSpPr/>
      </dsp:nvSpPr>
      <dsp:spPr>
        <a:xfrm>
          <a:off x="2435820" y="792156"/>
          <a:ext cx="419406" cy="358817"/>
        </a:xfrm>
        <a:prstGeom prst="rect">
          <a:avLst/>
        </a:prstGeom>
      </dsp:spPr>
      <dsp:txXfrm>
        <a:off x="2435820" y="792156"/>
        <a:ext cx="419406" cy="358817"/>
      </dsp:txXfrm>
    </dsp:sp>
    <dsp:sp modelId="{5D1511A0-A526-495C-A9C7-86AA70A13680}">
      <dsp:nvSpPr>
        <dsp:cNvPr id="16" name="Persegi panjang 15" hidden="1"/>
        <dsp:cNvSpPr/>
      </dsp:nvSpPr>
      <dsp:spPr>
        <a:xfrm>
          <a:off x="2437816" y="1256344"/>
          <a:ext cx="419007" cy="304296"/>
        </a:xfrm>
        <a:prstGeom prst="rect">
          <a:avLst/>
        </a:prstGeom>
      </dsp:spPr>
      <dsp:txXfrm>
        <a:off x="2437816" y="1256344"/>
        <a:ext cx="419007" cy="304296"/>
      </dsp:txXfrm>
    </dsp:sp>
    <dsp:sp modelId="{58D41B74-E404-4549-88F2-2FD64FCD54FA}">
      <dsp:nvSpPr>
        <dsp:cNvPr id="19" name="Persegi panjang 18" hidden="1"/>
        <dsp:cNvSpPr/>
      </dsp:nvSpPr>
      <dsp:spPr>
        <a:xfrm>
          <a:off x="2450097" y="1665464"/>
          <a:ext cx="419326" cy="348156"/>
        </a:xfrm>
        <a:prstGeom prst="rect">
          <a:avLst/>
        </a:prstGeom>
      </dsp:spPr>
      <dsp:txXfrm>
        <a:off x="2450097" y="1665464"/>
        <a:ext cx="419326" cy="348156"/>
      </dsp:txXfrm>
    </dsp:sp>
    <dsp:sp modelId="{D43D3EC8-2D85-491D-9BC5-59FB4FA50544}">
      <dsp:nvSpPr>
        <dsp:cNvPr id="22" name="Persegi panjang 21" hidden="1"/>
        <dsp:cNvSpPr/>
      </dsp:nvSpPr>
      <dsp:spPr>
        <a:xfrm>
          <a:off x="2450319" y="2095732"/>
          <a:ext cx="417894" cy="352193"/>
        </a:xfrm>
        <a:prstGeom prst="rect">
          <a:avLst/>
        </a:prstGeom>
      </dsp:spPr>
      <dsp:txXfrm>
        <a:off x="2450319" y="2095732"/>
        <a:ext cx="417894" cy="352193"/>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linDir" val="fromL"/>
                      <dgm:param type="chAlign" val="t"/>
                    </dgm:alg>
                  </dgm:if>
                  <dgm:else name="Name31">
                    <dgm:alg type="hierChild">
                      <dgm:param type="linDir" val="fromR"/>
                      <dgm:param type="chAlign" val="t"/>
                    </dgm:alg>
                  </dgm:else>
                </dgm:choose>
              </dgm:if>
              <dgm:if name="Name32" func="var" arg="hierBranch" op="equ" val="r">
                <dgm:choose name="Name33">
                  <dgm:if name="Name34" func="var" arg="dir" op="equ" val="norm">
                    <dgm:alg type="hierChild">
                      <dgm:param type="linDir" val="fromL"/>
                      <dgm:param type="chAlign" val="b"/>
                    </dgm:alg>
                  </dgm:if>
                  <dgm:else name="Name35">
                    <dgm:alg type="hierChild">
                      <dgm:param type="linDir" val="fromR"/>
                      <dgm:param type="chAlign" val="b"/>
                    </dgm:alg>
                  </dgm:else>
                </dgm:choose>
              </dgm:if>
              <dgm:if name="Name36" func="var" arg="hierBranch" op="equ" val="hang">
                <dgm:choose name="Name37">
                  <dgm:if name="Name38" func="var" arg="dir" op="equ" val="norm">
                    <dgm:alg type="hierChild">
                      <dgm:param type="linDir" val="fromT"/>
                      <dgm:param type="chAlign" val="l"/>
                      <dgm:param type="secLinDir" val="fromL"/>
                      <dgm:param type="secChAlign" val="t"/>
                    </dgm:alg>
                  </dgm:if>
                  <dgm:else name="Name39">
                    <dgm:alg type="hierChild">
                      <dgm:param type="linDir" val="fromT"/>
                      <dgm:param type="chAlign" val="r"/>
                      <dgm:param type="secLinDir" val="fromR"/>
                      <dgm:param type="secChAlign" val="t"/>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dim" val="1D"/>
                            <dgm:param type="endSty" val="noArr"/>
                            <dgm:param type="connRout" val="bend"/>
                            <dgm:param type="begPts" val="midR"/>
                            <dgm:param type="endPts" val="bCtr tCtr"/>
                          </dgm:alg>
                        </dgm:if>
                        <dgm:else name="Name50">
                          <dgm:alg type="conn">
                            <dgm:param type="dim" val="1D"/>
                            <dgm:param type="endSty" val="noArr"/>
                            <dgm:param type="connRout" val="bend"/>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dim" val="1D"/>
                            <dgm:param type="endSty" val="noArr"/>
                            <dgm:param type="connRout" val="bend"/>
                            <dgm:param type="begPts" val="midR"/>
                            <dgm:param type="endPts" val="tCtr"/>
                          </dgm:alg>
                        </dgm:if>
                        <dgm:else name="Name55">
                          <dgm:alg type="conn">
                            <dgm:param type="dim" val="1D"/>
                            <dgm:param type="endSty" val="noArr"/>
                            <dgm:param type="connRout" val="bend"/>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dim" val="1D"/>
                            <dgm:param type="endSty" val="noArr"/>
                            <dgm:param type="connRout" val="bend"/>
                            <dgm:param type="begPts" val="midR"/>
                            <dgm:param type="endPts" val="bCtr"/>
                          </dgm:alg>
                        </dgm:if>
                        <dgm:else name="Name60">
                          <dgm:alg type="conn">
                            <dgm:param type="dim" val="1D"/>
                            <dgm:param type="endSty" val="noArr"/>
                            <dgm:param type="connRout" val="bend"/>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dim" val="1D"/>
                            <dgm:param type="endSty" val="noArr"/>
                            <dgm:param type="connRout" val="bend"/>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dim" val="1D"/>
                            <dgm:param type="endSty" val="noArr"/>
                            <dgm:param type="connRout" val="bend"/>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linDir" val="fromL"/>
                            <dgm:param type="chAlign" val="t"/>
                          </dgm:alg>
                        </dgm:if>
                        <dgm:else name="Name93">
                          <dgm:alg type="hierChild">
                            <dgm:param type="linDir" val="fromR"/>
                            <dgm:param type="chAlign" val="t"/>
                          </dgm:alg>
                        </dgm:else>
                      </dgm:choose>
                    </dgm:if>
                    <dgm:if name="Name94" func="var" arg="hierBranch" op="equ" val="r">
                      <dgm:choose name="Name95">
                        <dgm:if name="Name96" func="var" arg="dir" op="equ" val="norm">
                          <dgm:alg type="hierChild">
                            <dgm:param type="linDir" val="fromL"/>
                            <dgm:param type="chAlign" val="b"/>
                          </dgm:alg>
                        </dgm:if>
                        <dgm:else name="Name97">
                          <dgm:alg type="hierChild">
                            <dgm:param type="linDir" val="fromR"/>
                            <dgm:param type="chAlign" val="b"/>
                          </dgm:alg>
                        </dgm:else>
                      </dgm:choose>
                    </dgm:if>
                    <dgm:if name="Name98" func="var" arg="hierBranch" op="equ" val="hang">
                      <dgm:choose name="Name99">
                        <dgm:if name="Name100" func="var" arg="dir" op="equ" val="norm">
                          <dgm:alg type="hierChild">
                            <dgm:param type="linDir" val="fromT"/>
                            <dgm:param type="chAlign" val="l"/>
                            <dgm:param type="secLinDir" val="fromL"/>
                            <dgm:param type="secChAlign" val="t"/>
                          </dgm:alg>
                        </dgm:if>
                        <dgm:else name="Name101">
                          <dgm:alg type="hierChild">
                            <dgm:param type="linDir" val="fromT"/>
                            <dgm:param type="chAlign" val="r"/>
                            <dgm:param type="secLinDir" val="fromR"/>
                            <dgm:param type="secChAlign" val="t"/>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linDir" val="fromT"/>
                        <dgm:param type="chAlign" val="l"/>
                        <dgm:param type="secLinDir" val="fromL"/>
                        <dgm:param type="secChAlign" val="t"/>
                      </dgm:alg>
                    </dgm:if>
                    <dgm:else name="Name109">
                      <dgm:alg type="hierChild">
                        <dgm:param type="linDir" val="fromT"/>
                        <dgm:param type="chAlign" val="r"/>
                        <dgm:param type="secLinDir" val="fromR"/>
                        <dgm:param type="secChAlign" val="t"/>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linDir" val="fromT"/>
                  <dgm:param type="chAlign" val="l"/>
                  <dgm:param type="secLinDir" val="fromL"/>
                  <dgm:param type="secChAlign" val="t"/>
                </dgm:alg>
              </dgm:if>
              <dgm:else name="Name113">
                <dgm:alg type="hierChild">
                  <dgm:param type="linDir" val="fromT"/>
                  <dgm:param type="chAlign" val="r"/>
                  <dgm:param type="secLinDir" val="fromR"/>
                  <dgm:param type="secChAlign" val="t"/>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dim" val="1D"/>
                        <dgm:param type="endSty" val="noArr"/>
                        <dgm:param type="connRout" val="bend"/>
                        <dgm:param type="begPts" val="midR"/>
                        <dgm:param type="endPts" val="bCtr tCtr"/>
                      </dgm:alg>
                    </dgm:if>
                    <dgm:else name="Name118">
                      <dgm:alg type="conn">
                        <dgm:param type="dim" val="1D"/>
                        <dgm:param type="endSty" val="noArr"/>
                        <dgm:param type="connRout" val="bend"/>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linDir" val="fromL"/>
                            <dgm:param type="chAlign" val="t"/>
                          </dgm:alg>
                        </dgm:if>
                        <dgm:else name="Name145">
                          <dgm:alg type="hierChild">
                            <dgm:param type="linDir" val="fromR"/>
                            <dgm:param type="chAlign" val="t"/>
                          </dgm:alg>
                        </dgm:else>
                      </dgm:choose>
                    </dgm:if>
                    <dgm:if name="Name146" func="var" arg="hierBranch" op="equ" val="r">
                      <dgm:choose name="Name147">
                        <dgm:if name="Name148" func="var" arg="dir" op="equ" val="norm">
                          <dgm:alg type="hierChild">
                            <dgm:param type="linDir" val="fromL"/>
                            <dgm:param type="chAlign" val="b"/>
                          </dgm:alg>
                        </dgm:if>
                        <dgm:else name="Name149">
                          <dgm:alg type="hierChild">
                            <dgm:param type="linDir" val="fromR"/>
                            <dgm:param type="chAlign" val="b"/>
                          </dgm:alg>
                        </dgm:else>
                      </dgm:choose>
                    </dgm:if>
                    <dgm:if name="Name150" func="var" arg="hierBranch" op="equ" val="hang">
                      <dgm:choose name="Name151">
                        <dgm:if name="Name152" func="var" arg="dir" op="equ" val="norm">
                          <dgm:alg type="hierChild">
                            <dgm:param type="linDir" val="fromT"/>
                            <dgm:param type="chAlign" val="l"/>
                            <dgm:param type="secLinDir" val="fromL"/>
                            <dgm:param type="secChAlign" val="t"/>
                          </dgm:alg>
                        </dgm:if>
                        <dgm:else name="Name153">
                          <dgm:alg type="hierChild">
                            <dgm:param type="linDir" val="fromT"/>
                            <dgm:param type="chAlign" val="r"/>
                            <dgm:param type="secLinDir" val="fromR"/>
                            <dgm:param type="secChAlign" val="t"/>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linDir" val="fromT"/>
                        <dgm:param type="chAlign" val="l"/>
                        <dgm:param type="secLinDir" val="fromL"/>
                        <dgm:param type="secChAlign" val="t"/>
                      </dgm:alg>
                    </dgm:if>
                    <dgm:else name="Name161">
                      <dgm:alg type="hierChild">
                        <dgm:param type="linDir" val="fromT"/>
                        <dgm:param type="chAlign" val="r"/>
                        <dgm:param type="secLinDir" val="fromR"/>
                        <dgm:param type="secChAlign" val="t"/>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alignNode1">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asst0">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fgShp">
    <dgm:scene3d>
      <a:camera prst="orthographicFront"/>
      <a:lightRig rig="threePt" dir="t"/>
    </dgm:scene3d>
    <dgm:txPr/>
    <dgm:style>
      <a:lnRef idx="0">
        <a:scrgbClr r="0" g="0" b="0"/>
      </a:lnRef>
      <a:fillRef idx="3">
        <a:scrgbClr r="0" g="0" b="0"/>
      </a:fillRef>
      <a:effectRef idx="2">
        <a:scrgbClr r="0" g="0" b="0"/>
      </a:effectRef>
      <a:fontRef idx="minor"/>
    </dgm:style>
  </dgm:styleLbl>
  <dgm:styleLbl name="fg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node0">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solid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0">
        <a:scrgbClr r="0" g="0" b="0"/>
      </a:lnRef>
      <a:fillRef idx="3">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F5F192-0706-4A4E-A587-60B1BEB33A33}">
  <ds:schemaRefs/>
</ds:datastoreItem>
</file>

<file path=docProps/app.xml><?xml version="1.0" encoding="utf-8"?>
<Properties xmlns="http://schemas.openxmlformats.org/officeDocument/2006/extended-properties" xmlns:vt="http://schemas.openxmlformats.org/officeDocument/2006/docPropsVTypes">
  <Template>Normal</Template>
  <Pages>36</Pages>
  <Words>19124</Words>
  <Characters>109009</Characters>
  <Lines>908</Lines>
  <Paragraphs>255</Paragraphs>
  <TotalTime>0</TotalTime>
  <ScaleCrop>false</ScaleCrop>
  <LinksUpToDate>false</LinksUpToDate>
  <CharactersWithSpaces>127878</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2025-06-07T06:35:00Z</dcterms:created>
  <dc:creator>USER</dc:creator>
  <cp:lastModifiedBy>MUHAMMAD IHSAN</cp:lastModifiedBy>
  <dcterms:modified xsi:type="dcterms:W3CDTF">2025-06-20T09:00:29Z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3cdf2f6b-2443-3965-85e9-990fb2e273c5</vt:lpwstr>
  </property>
  <property fmtid="{D5CDD505-2E9C-101B-9397-08002B2CF9AE}" pid="24" name="Mendeley Citation Style_1">
    <vt:lpwstr>http://www.zotero.org/styles/apa</vt:lpwstr>
  </property>
  <property fmtid="{D5CDD505-2E9C-101B-9397-08002B2CF9AE}" pid="25" name="KSOProductBuildVer">
    <vt:lpwstr>1057-12.2.0.21546</vt:lpwstr>
  </property>
  <property fmtid="{D5CDD505-2E9C-101B-9397-08002B2CF9AE}" pid="26" name="ICV">
    <vt:lpwstr>839BF7D7F4FD42FE830D70D0A57E553D_13</vt:lpwstr>
  </property>
</Properties>
</file>